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0007" w:rsidRPr="003C2F95" w:rsidRDefault="000D0007" w:rsidP="000D0007">
      <w:pPr>
        <w:pStyle w:val="BodyText"/>
        <w:ind w:left="0"/>
        <w:rPr>
          <w:b/>
          <w:sz w:val="20"/>
          <w:szCs w:val="20"/>
        </w:rPr>
      </w:pPr>
    </w:p>
    <w:p w:rsidR="000D0007" w:rsidRPr="003C2F95" w:rsidRDefault="000D0007" w:rsidP="000D0007">
      <w:pPr>
        <w:pStyle w:val="BodyText"/>
        <w:spacing w:before="116" w:after="1"/>
        <w:ind w:left="0"/>
        <w:rPr>
          <w:b/>
          <w:sz w:val="20"/>
          <w:szCs w:val="20"/>
        </w:rPr>
      </w:pPr>
    </w:p>
    <w:tbl>
      <w:tblPr>
        <w:tblW w:w="0" w:type="auto"/>
        <w:tblInd w:w="254" w:type="dxa"/>
        <w:tblBorders>
          <w:top w:val="single" w:sz="4" w:space="0" w:color="C2D39B"/>
          <w:left w:val="single" w:sz="4" w:space="0" w:color="C2D39B"/>
          <w:bottom w:val="single" w:sz="4" w:space="0" w:color="C2D39B"/>
          <w:right w:val="single" w:sz="4" w:space="0" w:color="C2D39B"/>
          <w:insideH w:val="single" w:sz="4" w:space="0" w:color="C2D39B"/>
          <w:insideV w:val="single" w:sz="4" w:space="0" w:color="C2D39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8"/>
        <w:gridCol w:w="401"/>
        <w:gridCol w:w="1606"/>
        <w:gridCol w:w="4961"/>
      </w:tblGrid>
      <w:tr w:rsidR="000D0007" w:rsidRPr="003C2F95" w:rsidTr="00686CF5">
        <w:trPr>
          <w:trHeight w:val="453"/>
        </w:trPr>
        <w:tc>
          <w:tcPr>
            <w:tcW w:w="2679" w:type="dxa"/>
            <w:gridSpan w:val="2"/>
            <w:shd w:val="clear" w:color="auto" w:fill="52AD2F"/>
          </w:tcPr>
          <w:p w:rsidR="000D0007" w:rsidRPr="003C2F95" w:rsidRDefault="000D0007" w:rsidP="00686CF5">
            <w:pPr>
              <w:pStyle w:val="TableParagraph"/>
              <w:spacing w:before="59"/>
              <w:ind w:left="131"/>
              <w:rPr>
                <w:b/>
                <w:sz w:val="20"/>
                <w:szCs w:val="20"/>
              </w:rPr>
            </w:pPr>
            <w:r w:rsidRPr="003C2F95">
              <w:rPr>
                <w:b/>
                <w:spacing w:val="-2"/>
                <w:w w:val="95"/>
                <w:sz w:val="20"/>
                <w:szCs w:val="20"/>
              </w:rPr>
              <w:t>Position</w:t>
            </w:r>
          </w:p>
        </w:tc>
        <w:tc>
          <w:tcPr>
            <w:tcW w:w="6567" w:type="dxa"/>
            <w:gridSpan w:val="2"/>
            <w:shd w:val="clear" w:color="auto" w:fill="52AD2F"/>
          </w:tcPr>
          <w:p w:rsidR="000D0007" w:rsidRPr="003C2F95" w:rsidRDefault="000D0007" w:rsidP="00686CF5">
            <w:pPr>
              <w:pStyle w:val="TableParagraph"/>
              <w:spacing w:before="59"/>
              <w:ind w:left="121"/>
              <w:rPr>
                <w:sz w:val="20"/>
                <w:szCs w:val="20"/>
              </w:rPr>
            </w:pPr>
            <w:proofErr w:type="spellStart"/>
            <w:r w:rsidRPr="003C2F95">
              <w:rPr>
                <w:w w:val="90"/>
                <w:sz w:val="20"/>
                <w:szCs w:val="20"/>
              </w:rPr>
              <w:t>Mātauranga</w:t>
            </w:r>
            <w:proofErr w:type="spellEnd"/>
            <w:r w:rsidRPr="003C2F95">
              <w:rPr>
                <w:spacing w:val="-5"/>
                <w:w w:val="90"/>
                <w:sz w:val="20"/>
                <w:szCs w:val="20"/>
              </w:rPr>
              <w:t xml:space="preserve"> </w:t>
            </w:r>
            <w:r w:rsidRPr="003C2F95">
              <w:rPr>
                <w:w w:val="90"/>
                <w:sz w:val="20"/>
                <w:szCs w:val="20"/>
              </w:rPr>
              <w:t>Iwi</w:t>
            </w:r>
            <w:r w:rsidRPr="003C2F95">
              <w:rPr>
                <w:spacing w:val="-6"/>
                <w:w w:val="90"/>
                <w:sz w:val="20"/>
                <w:szCs w:val="20"/>
              </w:rPr>
              <w:t xml:space="preserve"> </w:t>
            </w:r>
            <w:r w:rsidRPr="003C2F95">
              <w:rPr>
                <w:w w:val="90"/>
                <w:sz w:val="20"/>
                <w:szCs w:val="20"/>
              </w:rPr>
              <w:t>Leaders</w:t>
            </w:r>
            <w:r w:rsidRPr="003C2F95">
              <w:rPr>
                <w:spacing w:val="-4"/>
                <w:w w:val="90"/>
                <w:sz w:val="20"/>
                <w:szCs w:val="20"/>
              </w:rPr>
              <w:t xml:space="preserve"> </w:t>
            </w:r>
            <w:r w:rsidRPr="003C2F95">
              <w:rPr>
                <w:w w:val="90"/>
                <w:sz w:val="20"/>
                <w:szCs w:val="20"/>
              </w:rPr>
              <w:t>Group</w:t>
            </w:r>
            <w:r w:rsidRPr="003C2F95">
              <w:rPr>
                <w:spacing w:val="-5"/>
                <w:w w:val="90"/>
                <w:sz w:val="20"/>
                <w:szCs w:val="20"/>
              </w:rPr>
              <w:t xml:space="preserve"> </w:t>
            </w:r>
            <w:r w:rsidRPr="003C2F95">
              <w:rPr>
                <w:w w:val="90"/>
                <w:sz w:val="20"/>
                <w:szCs w:val="20"/>
              </w:rPr>
              <w:t>(</w:t>
            </w:r>
            <w:proofErr w:type="gramStart"/>
            <w:r w:rsidRPr="003C2F95">
              <w:rPr>
                <w:w w:val="90"/>
                <w:sz w:val="20"/>
                <w:szCs w:val="20"/>
              </w:rPr>
              <w:t>MILG)</w:t>
            </w:r>
            <w:r w:rsidRPr="003C2F95">
              <w:rPr>
                <w:spacing w:val="-5"/>
                <w:w w:val="90"/>
                <w:sz w:val="20"/>
                <w:szCs w:val="20"/>
              </w:rPr>
              <w:t xml:space="preserve">  </w:t>
            </w:r>
            <w:r w:rsidRPr="003C2F95">
              <w:rPr>
                <w:spacing w:val="-2"/>
                <w:w w:val="90"/>
                <w:sz w:val="20"/>
                <w:szCs w:val="20"/>
              </w:rPr>
              <w:t>Technician</w:t>
            </w:r>
            <w:proofErr w:type="gramEnd"/>
            <w:r w:rsidR="00A30D3F" w:rsidRPr="003C2F95">
              <w:rPr>
                <w:spacing w:val="-2"/>
                <w:w w:val="90"/>
                <w:sz w:val="20"/>
                <w:szCs w:val="20"/>
              </w:rPr>
              <w:t>; Policy Analyst</w:t>
            </w:r>
          </w:p>
        </w:tc>
      </w:tr>
      <w:tr w:rsidR="000D0007" w:rsidRPr="003C2F95" w:rsidTr="00686CF5">
        <w:trPr>
          <w:trHeight w:val="455"/>
        </w:trPr>
        <w:tc>
          <w:tcPr>
            <w:tcW w:w="2679" w:type="dxa"/>
            <w:gridSpan w:val="2"/>
            <w:shd w:val="clear" w:color="auto" w:fill="52AD2F"/>
          </w:tcPr>
          <w:p w:rsidR="000D0007" w:rsidRPr="003C2F95" w:rsidRDefault="000D0007" w:rsidP="00686CF5">
            <w:pPr>
              <w:pStyle w:val="TableParagraph"/>
              <w:spacing w:before="59"/>
              <w:ind w:left="131"/>
              <w:rPr>
                <w:b/>
                <w:sz w:val="20"/>
                <w:szCs w:val="20"/>
              </w:rPr>
            </w:pPr>
            <w:r w:rsidRPr="003C2F95">
              <w:rPr>
                <w:b/>
                <w:w w:val="85"/>
                <w:sz w:val="20"/>
                <w:szCs w:val="20"/>
              </w:rPr>
              <w:t>Reports</w:t>
            </w:r>
            <w:r w:rsidRPr="003C2F95">
              <w:rPr>
                <w:b/>
                <w:spacing w:val="-2"/>
                <w:w w:val="85"/>
                <w:sz w:val="20"/>
                <w:szCs w:val="20"/>
              </w:rPr>
              <w:t xml:space="preserve"> </w:t>
            </w:r>
            <w:r w:rsidRPr="003C2F95">
              <w:rPr>
                <w:b/>
                <w:spacing w:val="-5"/>
                <w:sz w:val="20"/>
                <w:szCs w:val="20"/>
              </w:rPr>
              <w:t>to</w:t>
            </w:r>
          </w:p>
        </w:tc>
        <w:tc>
          <w:tcPr>
            <w:tcW w:w="6567" w:type="dxa"/>
            <w:gridSpan w:val="2"/>
          </w:tcPr>
          <w:p w:rsidR="000D0007" w:rsidRPr="003C2F95" w:rsidRDefault="000D0007" w:rsidP="00686CF5">
            <w:pPr>
              <w:pStyle w:val="TableParagraph"/>
              <w:spacing w:before="59"/>
              <w:ind w:left="6"/>
              <w:rPr>
                <w:sz w:val="20"/>
                <w:szCs w:val="20"/>
              </w:rPr>
            </w:pPr>
            <w:r w:rsidRPr="003C2F95">
              <w:rPr>
                <w:w w:val="85"/>
                <w:sz w:val="20"/>
                <w:szCs w:val="20"/>
              </w:rPr>
              <w:t>MILG</w:t>
            </w:r>
            <w:r w:rsidRPr="003C2F95">
              <w:rPr>
                <w:spacing w:val="10"/>
                <w:sz w:val="20"/>
                <w:szCs w:val="20"/>
              </w:rPr>
              <w:t xml:space="preserve"> </w:t>
            </w:r>
            <w:r w:rsidRPr="003C2F95">
              <w:rPr>
                <w:w w:val="85"/>
                <w:sz w:val="20"/>
                <w:szCs w:val="20"/>
              </w:rPr>
              <w:t>Lead</w:t>
            </w:r>
            <w:r w:rsidRPr="003C2F95">
              <w:rPr>
                <w:spacing w:val="13"/>
                <w:sz w:val="20"/>
                <w:szCs w:val="20"/>
              </w:rPr>
              <w:t xml:space="preserve"> </w:t>
            </w:r>
            <w:r w:rsidRPr="003C2F95">
              <w:rPr>
                <w:w w:val="85"/>
                <w:sz w:val="20"/>
                <w:szCs w:val="20"/>
              </w:rPr>
              <w:t>Technician</w:t>
            </w:r>
            <w:r w:rsidRPr="003C2F95">
              <w:rPr>
                <w:spacing w:val="13"/>
                <w:sz w:val="20"/>
                <w:szCs w:val="20"/>
              </w:rPr>
              <w:t xml:space="preserve"> </w:t>
            </w:r>
            <w:r w:rsidRPr="003C2F95">
              <w:rPr>
                <w:w w:val="85"/>
                <w:sz w:val="20"/>
                <w:szCs w:val="20"/>
              </w:rPr>
              <w:t>–</w:t>
            </w:r>
            <w:r w:rsidRPr="003C2F95">
              <w:rPr>
                <w:spacing w:val="11"/>
                <w:sz w:val="20"/>
                <w:szCs w:val="20"/>
              </w:rPr>
              <w:t xml:space="preserve"> </w:t>
            </w:r>
            <w:r w:rsidRPr="003C2F95">
              <w:rPr>
                <w:w w:val="85"/>
                <w:sz w:val="20"/>
                <w:szCs w:val="20"/>
              </w:rPr>
              <w:t>Maxine</w:t>
            </w:r>
            <w:r w:rsidRPr="003C2F95">
              <w:rPr>
                <w:spacing w:val="10"/>
                <w:sz w:val="20"/>
                <w:szCs w:val="20"/>
              </w:rPr>
              <w:t xml:space="preserve"> </w:t>
            </w:r>
            <w:r w:rsidRPr="003C2F95">
              <w:rPr>
                <w:spacing w:val="-2"/>
                <w:w w:val="85"/>
                <w:sz w:val="20"/>
                <w:szCs w:val="20"/>
              </w:rPr>
              <w:t>Graham</w:t>
            </w:r>
          </w:p>
        </w:tc>
      </w:tr>
      <w:tr w:rsidR="000D0007" w:rsidRPr="003C2F95" w:rsidTr="00686CF5">
        <w:trPr>
          <w:trHeight w:val="453"/>
        </w:trPr>
        <w:tc>
          <w:tcPr>
            <w:tcW w:w="2679" w:type="dxa"/>
            <w:gridSpan w:val="2"/>
            <w:shd w:val="clear" w:color="auto" w:fill="52AD2F"/>
          </w:tcPr>
          <w:p w:rsidR="000D0007" w:rsidRPr="003C2F95" w:rsidRDefault="000D0007" w:rsidP="00686CF5">
            <w:pPr>
              <w:pStyle w:val="TableParagraph"/>
              <w:spacing w:before="59"/>
              <w:ind w:left="131"/>
              <w:rPr>
                <w:b/>
                <w:sz w:val="20"/>
                <w:szCs w:val="20"/>
              </w:rPr>
            </w:pPr>
            <w:r w:rsidRPr="003C2F95">
              <w:rPr>
                <w:b/>
                <w:spacing w:val="-2"/>
                <w:w w:val="95"/>
                <w:sz w:val="20"/>
                <w:szCs w:val="20"/>
              </w:rPr>
              <w:t>Location</w:t>
            </w:r>
          </w:p>
        </w:tc>
        <w:tc>
          <w:tcPr>
            <w:tcW w:w="6567" w:type="dxa"/>
            <w:gridSpan w:val="2"/>
          </w:tcPr>
          <w:p w:rsidR="000D0007" w:rsidRPr="003C2F95" w:rsidRDefault="000D0007" w:rsidP="00686CF5">
            <w:pPr>
              <w:pStyle w:val="TableParagraph"/>
              <w:spacing w:before="59"/>
              <w:ind w:left="66"/>
              <w:rPr>
                <w:sz w:val="20"/>
                <w:szCs w:val="20"/>
              </w:rPr>
            </w:pPr>
            <w:r w:rsidRPr="003C2F95">
              <w:rPr>
                <w:w w:val="90"/>
                <w:sz w:val="20"/>
                <w:szCs w:val="20"/>
              </w:rPr>
              <w:t>Remote</w:t>
            </w:r>
            <w:r w:rsidRPr="003C2F95">
              <w:rPr>
                <w:spacing w:val="-1"/>
                <w:w w:val="90"/>
                <w:sz w:val="20"/>
                <w:szCs w:val="20"/>
              </w:rPr>
              <w:t xml:space="preserve"> </w:t>
            </w:r>
            <w:r w:rsidRPr="003C2F95">
              <w:rPr>
                <w:w w:val="90"/>
                <w:sz w:val="20"/>
                <w:szCs w:val="20"/>
              </w:rPr>
              <w:t>TBC</w:t>
            </w:r>
          </w:p>
        </w:tc>
      </w:tr>
      <w:tr w:rsidR="000D0007" w:rsidRPr="003C2F95" w:rsidTr="00686CF5">
        <w:trPr>
          <w:trHeight w:val="388"/>
        </w:trPr>
        <w:tc>
          <w:tcPr>
            <w:tcW w:w="9246" w:type="dxa"/>
            <w:gridSpan w:val="4"/>
            <w:tcBorders>
              <w:left w:val="nil"/>
            </w:tcBorders>
          </w:tcPr>
          <w:p w:rsidR="000D0007" w:rsidRPr="003C2F95" w:rsidRDefault="000D0007" w:rsidP="00686CF5">
            <w:pPr>
              <w:pStyle w:val="TableParagraph"/>
              <w:spacing w:before="11"/>
              <w:ind w:left="132"/>
              <w:rPr>
                <w:b/>
                <w:i/>
                <w:sz w:val="20"/>
                <w:szCs w:val="20"/>
              </w:rPr>
            </w:pPr>
            <w:r w:rsidRPr="003C2F95">
              <w:rPr>
                <w:b/>
                <w:i/>
                <w:spacing w:val="-2"/>
                <w:w w:val="95"/>
                <w:sz w:val="20"/>
                <w:szCs w:val="20"/>
              </w:rPr>
              <w:t>Purpose</w:t>
            </w:r>
          </w:p>
        </w:tc>
      </w:tr>
      <w:tr w:rsidR="000D0007" w:rsidRPr="003C2F95" w:rsidTr="00686CF5">
        <w:trPr>
          <w:trHeight w:val="1523"/>
        </w:trPr>
        <w:tc>
          <w:tcPr>
            <w:tcW w:w="9246" w:type="dxa"/>
            <w:gridSpan w:val="4"/>
            <w:tcBorders>
              <w:left w:val="nil"/>
            </w:tcBorders>
          </w:tcPr>
          <w:p w:rsidR="000D0007" w:rsidRPr="003C2F95" w:rsidRDefault="000D0007" w:rsidP="00686CF5">
            <w:pPr>
              <w:pStyle w:val="TableParagraph"/>
              <w:spacing w:before="22"/>
              <w:ind w:left="0"/>
              <w:rPr>
                <w:b/>
                <w:sz w:val="20"/>
                <w:szCs w:val="20"/>
              </w:rPr>
            </w:pPr>
          </w:p>
          <w:p w:rsidR="000D0007" w:rsidRPr="003C2F95" w:rsidRDefault="00A30D3F" w:rsidP="00686CF5">
            <w:pPr>
              <w:pStyle w:val="TableParagraph"/>
              <w:spacing w:before="0" w:line="290" w:lineRule="auto"/>
              <w:ind w:left="4"/>
              <w:rPr>
                <w:sz w:val="20"/>
                <w:szCs w:val="20"/>
              </w:rPr>
            </w:pPr>
            <w:r w:rsidRPr="003C2F95">
              <w:rPr>
                <w:color w:val="000000"/>
                <w:sz w:val="20"/>
                <w:szCs w:val="20"/>
                <w:shd w:val="clear" w:color="auto" w:fill="FFFFFF"/>
              </w:rPr>
              <w:t xml:space="preserve">The MILG </w:t>
            </w:r>
            <w:r w:rsidRPr="003C2F95">
              <w:rPr>
                <w:color w:val="000000"/>
                <w:sz w:val="20"/>
                <w:szCs w:val="20"/>
                <w:shd w:val="clear" w:color="auto" w:fill="FFFFFF"/>
              </w:rPr>
              <w:t xml:space="preserve">Technician; </w:t>
            </w:r>
            <w:r w:rsidRPr="003C2F95">
              <w:rPr>
                <w:color w:val="000000"/>
                <w:sz w:val="20"/>
                <w:szCs w:val="20"/>
                <w:shd w:val="clear" w:color="auto" w:fill="FFFFFF"/>
              </w:rPr>
              <w:t xml:space="preserve">Policy Analyst will develop and </w:t>
            </w:r>
            <w:proofErr w:type="spellStart"/>
            <w:r w:rsidRPr="003C2F95">
              <w:rPr>
                <w:color w:val="000000"/>
                <w:sz w:val="20"/>
                <w:szCs w:val="20"/>
                <w:shd w:val="clear" w:color="auto" w:fill="FFFFFF"/>
              </w:rPr>
              <w:t>analy</w:t>
            </w:r>
            <w:r w:rsidRPr="003C2F95">
              <w:rPr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3C2F95">
              <w:rPr>
                <w:color w:val="000000"/>
                <w:sz w:val="20"/>
                <w:szCs w:val="20"/>
                <w:shd w:val="clear" w:color="auto" w:fill="FFFFFF"/>
              </w:rPr>
              <w:t>e</w:t>
            </w:r>
            <w:proofErr w:type="spellEnd"/>
            <w:r w:rsidRPr="003C2F95">
              <w:rPr>
                <w:color w:val="000000"/>
                <w:sz w:val="20"/>
                <w:szCs w:val="20"/>
                <w:shd w:val="clear" w:color="auto" w:fill="FFFFFF"/>
              </w:rPr>
              <w:t xml:space="preserve"> education policy solutions that advance </w:t>
            </w:r>
            <w:proofErr w:type="spellStart"/>
            <w:r w:rsidRPr="003C2F95">
              <w:rPr>
                <w:color w:val="000000"/>
                <w:sz w:val="20"/>
                <w:szCs w:val="20"/>
                <w:shd w:val="clear" w:color="auto" w:fill="FFFFFF"/>
              </w:rPr>
              <w:t>Mātauranga</w:t>
            </w:r>
            <w:proofErr w:type="spellEnd"/>
            <w:r w:rsidRPr="003C2F95">
              <w:rPr>
                <w:color w:val="000000"/>
                <w:sz w:val="20"/>
                <w:szCs w:val="20"/>
                <w:shd w:val="clear" w:color="auto" w:fill="FFFFFF"/>
              </w:rPr>
              <w:t xml:space="preserve"> Māori and iwi aspirations. This role combines indigenous knowledge systems with policy expertise to ensure education policies reflect and support iwi perspectives and priorities.</w:t>
            </w:r>
          </w:p>
        </w:tc>
      </w:tr>
      <w:tr w:rsidR="000D0007" w:rsidRPr="003C2F95" w:rsidTr="00686CF5">
        <w:trPr>
          <w:trHeight w:val="561"/>
        </w:trPr>
        <w:tc>
          <w:tcPr>
            <w:tcW w:w="2278" w:type="dxa"/>
            <w:tcBorders>
              <w:left w:val="nil"/>
            </w:tcBorders>
            <w:shd w:val="clear" w:color="auto" w:fill="52AD2F"/>
          </w:tcPr>
          <w:p w:rsidR="000D0007" w:rsidRPr="003C2F95" w:rsidRDefault="000D0007" w:rsidP="00686CF5">
            <w:pPr>
              <w:pStyle w:val="TableParagraph"/>
              <w:spacing w:before="14"/>
              <w:ind w:left="132"/>
              <w:rPr>
                <w:b/>
                <w:i/>
                <w:sz w:val="20"/>
                <w:szCs w:val="20"/>
              </w:rPr>
            </w:pPr>
            <w:r w:rsidRPr="003C2F95">
              <w:rPr>
                <w:b/>
                <w:i/>
                <w:w w:val="85"/>
                <w:sz w:val="20"/>
                <w:szCs w:val="20"/>
              </w:rPr>
              <w:t>Key</w:t>
            </w:r>
            <w:r w:rsidRPr="003C2F95">
              <w:rPr>
                <w:b/>
                <w:i/>
                <w:spacing w:val="-3"/>
                <w:w w:val="85"/>
                <w:sz w:val="20"/>
                <w:szCs w:val="20"/>
              </w:rPr>
              <w:t xml:space="preserve"> </w:t>
            </w:r>
            <w:r w:rsidRPr="003C2F95">
              <w:rPr>
                <w:b/>
                <w:i/>
                <w:w w:val="85"/>
                <w:sz w:val="20"/>
                <w:szCs w:val="20"/>
              </w:rPr>
              <w:t>Performance</w:t>
            </w:r>
            <w:r w:rsidRPr="003C2F95">
              <w:rPr>
                <w:b/>
                <w:i/>
                <w:spacing w:val="-2"/>
                <w:w w:val="85"/>
                <w:sz w:val="20"/>
                <w:szCs w:val="20"/>
              </w:rPr>
              <w:t xml:space="preserve"> </w:t>
            </w:r>
            <w:r w:rsidRPr="003C2F95">
              <w:rPr>
                <w:b/>
                <w:i/>
                <w:spacing w:val="-4"/>
                <w:w w:val="85"/>
                <w:sz w:val="20"/>
                <w:szCs w:val="20"/>
              </w:rPr>
              <w:t>Areas</w:t>
            </w:r>
          </w:p>
        </w:tc>
        <w:tc>
          <w:tcPr>
            <w:tcW w:w="6968" w:type="dxa"/>
            <w:gridSpan w:val="3"/>
            <w:tcBorders>
              <w:right w:val="nil"/>
            </w:tcBorders>
            <w:shd w:val="clear" w:color="auto" w:fill="52AD2F"/>
          </w:tcPr>
          <w:p w:rsidR="000D0007" w:rsidRPr="003C2F95" w:rsidRDefault="000D0007" w:rsidP="00686CF5">
            <w:pPr>
              <w:pStyle w:val="TableParagraph"/>
              <w:spacing w:before="14"/>
              <w:ind w:left="126"/>
              <w:rPr>
                <w:b/>
                <w:i/>
                <w:sz w:val="20"/>
                <w:szCs w:val="20"/>
              </w:rPr>
            </w:pPr>
            <w:r w:rsidRPr="003C2F95">
              <w:rPr>
                <w:b/>
                <w:i/>
                <w:w w:val="85"/>
                <w:sz w:val="20"/>
                <w:szCs w:val="20"/>
              </w:rPr>
              <w:t>Performance</w:t>
            </w:r>
            <w:r w:rsidRPr="003C2F95">
              <w:rPr>
                <w:b/>
                <w:i/>
                <w:spacing w:val="3"/>
                <w:sz w:val="20"/>
                <w:szCs w:val="20"/>
              </w:rPr>
              <w:t xml:space="preserve"> </w:t>
            </w:r>
            <w:r w:rsidRPr="003C2F95">
              <w:rPr>
                <w:b/>
                <w:i/>
                <w:spacing w:val="-2"/>
                <w:w w:val="95"/>
                <w:sz w:val="20"/>
                <w:szCs w:val="20"/>
              </w:rPr>
              <w:t>Expectations:</w:t>
            </w:r>
          </w:p>
        </w:tc>
      </w:tr>
      <w:tr w:rsidR="00C06C45" w:rsidRPr="003C2F95" w:rsidTr="00686CF5">
        <w:trPr>
          <w:trHeight w:val="765"/>
        </w:trPr>
        <w:tc>
          <w:tcPr>
            <w:tcW w:w="2278" w:type="dxa"/>
            <w:tcBorders>
              <w:left w:val="nil"/>
            </w:tcBorders>
          </w:tcPr>
          <w:p w:rsidR="00C06C45" w:rsidRPr="003C2F95" w:rsidRDefault="00A30D3F" w:rsidP="00C06C45">
            <w:pPr>
              <w:pStyle w:val="TableParagraph"/>
              <w:spacing w:before="134"/>
              <w:ind w:left="4"/>
              <w:rPr>
                <w:b/>
                <w:sz w:val="20"/>
                <w:szCs w:val="20"/>
              </w:rPr>
            </w:pPr>
            <w:r w:rsidRPr="003C2F95">
              <w:rPr>
                <w:color w:val="000000"/>
                <w:sz w:val="20"/>
                <w:szCs w:val="20"/>
                <w:shd w:val="clear" w:color="auto" w:fill="FFFFFF"/>
              </w:rPr>
              <w:t>Policy Development &amp; Analysis</w:t>
            </w:r>
          </w:p>
        </w:tc>
        <w:tc>
          <w:tcPr>
            <w:tcW w:w="6968" w:type="dxa"/>
            <w:gridSpan w:val="3"/>
            <w:tcBorders>
              <w:right w:val="nil"/>
            </w:tcBorders>
          </w:tcPr>
          <w:p w:rsidR="00C06C45" w:rsidRPr="003C2F95" w:rsidRDefault="000742F1" w:rsidP="000742F1">
            <w:pPr>
              <w:pStyle w:val="TableParagraph"/>
              <w:tabs>
                <w:tab w:val="left" w:pos="486"/>
              </w:tabs>
              <w:spacing w:before="16" w:line="252" w:lineRule="auto"/>
              <w:ind w:right="63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  <w:proofErr w:type="spellStart"/>
            <w:r w:rsidR="00A30D3F" w:rsidRPr="003C2F95">
              <w:rPr>
                <w:color w:val="000000"/>
                <w:sz w:val="20"/>
                <w:szCs w:val="20"/>
                <w:shd w:val="clear" w:color="auto" w:fill="FFFFFF"/>
              </w:rPr>
              <w:t>Analy</w:t>
            </w:r>
            <w:r w:rsidR="00A30D3F" w:rsidRPr="003C2F95">
              <w:rPr>
                <w:color w:val="000000"/>
                <w:sz w:val="20"/>
                <w:szCs w:val="20"/>
                <w:shd w:val="clear" w:color="auto" w:fill="FFFFFF"/>
              </w:rPr>
              <w:t>s</w:t>
            </w:r>
            <w:r w:rsidR="00A30D3F" w:rsidRPr="003C2F95">
              <w:rPr>
                <w:color w:val="000000"/>
                <w:sz w:val="20"/>
                <w:szCs w:val="20"/>
                <w:shd w:val="clear" w:color="auto" w:fill="FFFFFF"/>
              </w:rPr>
              <w:t>e</w:t>
            </w:r>
            <w:proofErr w:type="spellEnd"/>
            <w:r w:rsidR="00A30D3F" w:rsidRPr="003C2F95">
              <w:rPr>
                <w:color w:val="000000"/>
                <w:sz w:val="20"/>
                <w:szCs w:val="20"/>
                <w:shd w:val="clear" w:color="auto" w:fill="FFFFFF"/>
              </w:rPr>
              <w:t xml:space="preserve"> education policies through a </w:t>
            </w:r>
            <w:proofErr w:type="spellStart"/>
            <w:r w:rsidR="00A30D3F" w:rsidRPr="003C2F95">
              <w:rPr>
                <w:color w:val="000000"/>
                <w:sz w:val="20"/>
                <w:szCs w:val="20"/>
                <w:shd w:val="clear" w:color="auto" w:fill="FFFFFF"/>
              </w:rPr>
              <w:t>Mātauranga</w:t>
            </w:r>
            <w:proofErr w:type="spellEnd"/>
            <w:r w:rsidR="00A30D3F" w:rsidRPr="003C2F95">
              <w:rPr>
                <w:color w:val="000000"/>
                <w:sz w:val="20"/>
                <w:szCs w:val="20"/>
                <w:shd w:val="clear" w:color="auto" w:fill="FFFFFF"/>
              </w:rPr>
              <w:t xml:space="preserve"> Māori lens to identify impacts on iwi and opportunities for enhancement</w:t>
            </w:r>
            <w:r w:rsidR="00A30D3F" w:rsidRPr="003C2F95">
              <w:rPr>
                <w:color w:val="000000"/>
                <w:sz w:val="20"/>
                <w:szCs w:val="20"/>
              </w:rPr>
              <w:br/>
            </w:r>
            <w:r w:rsidR="00A30D3F" w:rsidRPr="003C2F95">
              <w:rPr>
                <w:color w:val="000000"/>
                <w:sz w:val="20"/>
                <w:szCs w:val="20"/>
                <w:shd w:val="clear" w:color="auto" w:fill="FFFFFF"/>
              </w:rPr>
              <w:t xml:space="preserve">- Develop policy proposals that integrate </w:t>
            </w:r>
            <w:proofErr w:type="spellStart"/>
            <w:r w:rsidR="00A30D3F" w:rsidRPr="003C2F95">
              <w:rPr>
                <w:color w:val="000000"/>
                <w:sz w:val="20"/>
                <w:szCs w:val="20"/>
                <w:shd w:val="clear" w:color="auto" w:fill="FFFFFF"/>
              </w:rPr>
              <w:t>Te</w:t>
            </w:r>
            <w:proofErr w:type="spellEnd"/>
            <w:r w:rsidR="00A30D3F" w:rsidRPr="003C2F95">
              <w:rPr>
                <w:color w:val="000000"/>
                <w:sz w:val="20"/>
                <w:szCs w:val="20"/>
                <w:shd w:val="clear" w:color="auto" w:fill="FFFFFF"/>
              </w:rPr>
              <w:t xml:space="preserve"> Ao Māori perspectives with education system requirements</w:t>
            </w:r>
            <w:r w:rsidR="00A30D3F" w:rsidRPr="003C2F95">
              <w:rPr>
                <w:color w:val="000000"/>
                <w:sz w:val="20"/>
                <w:szCs w:val="20"/>
              </w:rPr>
              <w:br/>
            </w:r>
            <w:r w:rsidR="00A30D3F" w:rsidRPr="003C2F95">
              <w:rPr>
                <w:color w:val="000000"/>
                <w:sz w:val="20"/>
                <w:szCs w:val="20"/>
                <w:shd w:val="clear" w:color="auto" w:fill="FFFFFF"/>
              </w:rPr>
              <w:t>- Evaluate existing education policies and programs for cultural responsiveness and effectiveness</w:t>
            </w:r>
            <w:r w:rsidR="00A30D3F" w:rsidRPr="003C2F95">
              <w:rPr>
                <w:color w:val="000000"/>
                <w:sz w:val="20"/>
                <w:szCs w:val="20"/>
              </w:rPr>
              <w:br/>
            </w:r>
            <w:r w:rsidR="00A30D3F" w:rsidRPr="003C2F95">
              <w:rPr>
                <w:color w:val="000000"/>
                <w:sz w:val="20"/>
                <w:szCs w:val="20"/>
                <w:shd w:val="clear" w:color="auto" w:fill="FFFFFF"/>
              </w:rPr>
              <w:t>- Prepare high-quality policy papers and briefings for MILG, National Iwi Chairs Forum, and government agencies</w:t>
            </w:r>
          </w:p>
        </w:tc>
      </w:tr>
      <w:tr w:rsidR="00C06C45" w:rsidRPr="003C2F95" w:rsidTr="00686CF5">
        <w:trPr>
          <w:trHeight w:val="765"/>
        </w:trPr>
        <w:tc>
          <w:tcPr>
            <w:tcW w:w="2278" w:type="dxa"/>
            <w:tcBorders>
              <w:left w:val="nil"/>
            </w:tcBorders>
          </w:tcPr>
          <w:p w:rsidR="00C06C45" w:rsidRPr="003C2F95" w:rsidRDefault="00A30D3F" w:rsidP="00C06C45">
            <w:pPr>
              <w:pStyle w:val="TableParagraph"/>
              <w:ind w:left="4"/>
              <w:rPr>
                <w:b/>
                <w:spacing w:val="-2"/>
                <w:w w:val="95"/>
                <w:sz w:val="20"/>
                <w:szCs w:val="20"/>
              </w:rPr>
            </w:pPr>
            <w:r w:rsidRPr="003C2F95">
              <w:rPr>
                <w:color w:val="000000"/>
                <w:sz w:val="20"/>
                <w:szCs w:val="20"/>
                <w:shd w:val="clear" w:color="auto" w:fill="FFFFFF"/>
              </w:rPr>
              <w:t>Research &amp; Evidence</w:t>
            </w:r>
          </w:p>
        </w:tc>
        <w:tc>
          <w:tcPr>
            <w:tcW w:w="6968" w:type="dxa"/>
            <w:gridSpan w:val="3"/>
            <w:tcBorders>
              <w:right w:val="nil"/>
            </w:tcBorders>
          </w:tcPr>
          <w:p w:rsidR="00C06C45" w:rsidRPr="003C2F95" w:rsidRDefault="000742F1" w:rsidP="000742F1">
            <w:pPr>
              <w:pStyle w:val="TableParagraph"/>
              <w:tabs>
                <w:tab w:val="left" w:pos="486"/>
              </w:tabs>
              <w:spacing w:before="16" w:line="247" w:lineRule="auto"/>
              <w:ind w:right="706"/>
              <w:rPr>
                <w:w w:val="9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A30D3F" w:rsidRPr="003C2F95">
              <w:rPr>
                <w:color w:val="000000"/>
                <w:sz w:val="20"/>
                <w:szCs w:val="20"/>
                <w:shd w:val="clear" w:color="auto" w:fill="FFFFFF"/>
              </w:rPr>
              <w:t xml:space="preserve"> Lead research that combines indigenous knowledge systems with contemporary policy frameworks</w:t>
            </w:r>
            <w:r w:rsidR="00A30D3F" w:rsidRPr="003C2F95">
              <w:rPr>
                <w:color w:val="000000"/>
                <w:sz w:val="20"/>
                <w:szCs w:val="20"/>
              </w:rPr>
              <w:br/>
            </w:r>
            <w:r w:rsidR="00A30D3F" w:rsidRPr="003C2F95">
              <w:rPr>
                <w:color w:val="000000"/>
                <w:sz w:val="20"/>
                <w:szCs w:val="20"/>
                <w:shd w:val="clear" w:color="auto" w:fill="FFFFFF"/>
              </w:rPr>
              <w:t>- Analyze data and evidence relating to Māori education outcomes and aspirations</w:t>
            </w:r>
            <w:r w:rsidR="00A30D3F" w:rsidRPr="003C2F95">
              <w:rPr>
                <w:color w:val="000000"/>
                <w:sz w:val="20"/>
                <w:szCs w:val="20"/>
              </w:rPr>
              <w:br/>
            </w:r>
            <w:r w:rsidR="00A30D3F" w:rsidRPr="003C2F95">
              <w:rPr>
                <w:color w:val="000000"/>
                <w:sz w:val="20"/>
                <w:szCs w:val="20"/>
                <w:shd w:val="clear" w:color="auto" w:fill="FFFFFF"/>
              </w:rPr>
              <w:t>- Monitor developments in education policy that may impact iwi and Māori learners</w:t>
            </w:r>
            <w:r w:rsidR="00A30D3F" w:rsidRPr="003C2F95">
              <w:rPr>
                <w:color w:val="000000"/>
                <w:sz w:val="20"/>
                <w:szCs w:val="20"/>
              </w:rPr>
              <w:br/>
            </w:r>
            <w:r w:rsidR="00A30D3F" w:rsidRPr="003C2F95">
              <w:rPr>
                <w:color w:val="000000"/>
                <w:sz w:val="20"/>
                <w:szCs w:val="20"/>
                <w:shd w:val="clear" w:color="auto" w:fill="FFFFFF"/>
              </w:rPr>
              <w:t xml:space="preserve">- Document and </w:t>
            </w:r>
            <w:proofErr w:type="spellStart"/>
            <w:r w:rsidR="00A30D3F" w:rsidRPr="003C2F95">
              <w:rPr>
                <w:color w:val="000000"/>
                <w:sz w:val="20"/>
                <w:szCs w:val="20"/>
                <w:shd w:val="clear" w:color="auto" w:fill="FFFFFF"/>
              </w:rPr>
              <w:t>analy</w:t>
            </w:r>
            <w:r w:rsidR="00A30D3F" w:rsidRPr="003C2F95">
              <w:rPr>
                <w:color w:val="000000"/>
                <w:sz w:val="20"/>
                <w:szCs w:val="20"/>
                <w:shd w:val="clear" w:color="auto" w:fill="FFFFFF"/>
              </w:rPr>
              <w:t>s</w:t>
            </w:r>
            <w:r w:rsidR="00A30D3F" w:rsidRPr="003C2F95">
              <w:rPr>
                <w:color w:val="000000"/>
                <w:sz w:val="20"/>
                <w:szCs w:val="20"/>
                <w:shd w:val="clear" w:color="auto" w:fill="FFFFFF"/>
              </w:rPr>
              <w:t>e</w:t>
            </w:r>
            <w:proofErr w:type="spellEnd"/>
            <w:r w:rsidR="00A30D3F" w:rsidRPr="003C2F95">
              <w:rPr>
                <w:color w:val="000000"/>
                <w:sz w:val="20"/>
                <w:szCs w:val="20"/>
                <w:shd w:val="clear" w:color="auto" w:fill="FFFFFF"/>
              </w:rPr>
              <w:t xml:space="preserve"> successful indigenous education models and practices</w:t>
            </w:r>
          </w:p>
        </w:tc>
      </w:tr>
      <w:tr w:rsidR="00C06C45" w:rsidRPr="003C2F95" w:rsidTr="00686CF5">
        <w:trPr>
          <w:trHeight w:val="765"/>
        </w:trPr>
        <w:tc>
          <w:tcPr>
            <w:tcW w:w="2278" w:type="dxa"/>
            <w:tcBorders>
              <w:left w:val="nil"/>
            </w:tcBorders>
          </w:tcPr>
          <w:p w:rsidR="00C06C45" w:rsidRPr="003C2F95" w:rsidRDefault="00A30D3F" w:rsidP="00C06C45">
            <w:pPr>
              <w:pStyle w:val="TableParagraph"/>
              <w:ind w:left="4"/>
              <w:rPr>
                <w:b/>
                <w:sz w:val="20"/>
                <w:szCs w:val="20"/>
              </w:rPr>
            </w:pPr>
            <w:r w:rsidRPr="003C2F95">
              <w:rPr>
                <w:color w:val="000000"/>
                <w:sz w:val="20"/>
                <w:szCs w:val="20"/>
                <w:shd w:val="clear" w:color="auto" w:fill="FFFFFF"/>
              </w:rPr>
              <w:t>Stakeholder Engagement</w:t>
            </w:r>
          </w:p>
        </w:tc>
        <w:tc>
          <w:tcPr>
            <w:tcW w:w="6968" w:type="dxa"/>
            <w:gridSpan w:val="3"/>
            <w:tcBorders>
              <w:right w:val="nil"/>
            </w:tcBorders>
          </w:tcPr>
          <w:p w:rsidR="00C06C45" w:rsidRPr="003C2F95" w:rsidRDefault="000742F1" w:rsidP="000742F1">
            <w:pPr>
              <w:pStyle w:val="TableParagraph"/>
              <w:tabs>
                <w:tab w:val="left" w:pos="486"/>
              </w:tabs>
              <w:spacing w:before="16" w:line="247" w:lineRule="auto"/>
              <w:ind w:right="70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A30D3F" w:rsidRPr="003C2F95">
              <w:rPr>
                <w:color w:val="000000"/>
                <w:sz w:val="20"/>
                <w:szCs w:val="20"/>
                <w:shd w:val="clear" w:color="auto" w:fill="FFFFFF"/>
              </w:rPr>
              <w:t xml:space="preserve"> Build and maintain relationships with iwi, hapū, MILG members, and education agencies</w:t>
            </w:r>
            <w:r w:rsidR="00A30D3F" w:rsidRPr="003C2F95">
              <w:rPr>
                <w:color w:val="000000"/>
                <w:sz w:val="20"/>
                <w:szCs w:val="20"/>
              </w:rPr>
              <w:br/>
            </w:r>
            <w:r w:rsidR="00A30D3F" w:rsidRPr="003C2F95">
              <w:rPr>
                <w:color w:val="000000"/>
                <w:sz w:val="20"/>
                <w:szCs w:val="20"/>
                <w:shd w:val="clear" w:color="auto" w:fill="FFFFFF"/>
              </w:rPr>
              <w:t>- Facilitate hui and wānanga to gather iwi perspectives on education policy</w:t>
            </w:r>
            <w:r w:rsidR="00A30D3F" w:rsidRPr="003C2F95">
              <w:rPr>
                <w:color w:val="000000"/>
                <w:sz w:val="20"/>
                <w:szCs w:val="20"/>
              </w:rPr>
              <w:br/>
            </w:r>
            <w:r w:rsidR="00A30D3F" w:rsidRPr="003C2F95">
              <w:rPr>
                <w:color w:val="000000"/>
                <w:sz w:val="20"/>
                <w:szCs w:val="20"/>
                <w:shd w:val="clear" w:color="auto" w:fill="FFFFFF"/>
              </w:rPr>
              <w:t>- Present policy recommendations to various audiences including iwi leaders and government officials</w:t>
            </w:r>
            <w:r w:rsidR="00A30D3F" w:rsidRPr="003C2F95">
              <w:rPr>
                <w:color w:val="000000"/>
                <w:sz w:val="20"/>
                <w:szCs w:val="20"/>
              </w:rPr>
              <w:br/>
            </w:r>
            <w:r w:rsidR="00A30D3F" w:rsidRPr="003C2F95">
              <w:rPr>
                <w:color w:val="000000"/>
                <w:sz w:val="20"/>
                <w:szCs w:val="20"/>
                <w:shd w:val="clear" w:color="auto" w:fill="FFFFFF"/>
              </w:rPr>
              <w:t>- Work collaboratively with other NICF Pou to ensure aligned policy approaches</w:t>
            </w:r>
          </w:p>
        </w:tc>
      </w:tr>
      <w:tr w:rsidR="00C06C45" w:rsidRPr="003C2F95" w:rsidTr="00686CF5">
        <w:trPr>
          <w:trHeight w:val="1156"/>
        </w:trPr>
        <w:tc>
          <w:tcPr>
            <w:tcW w:w="2278" w:type="dxa"/>
            <w:tcBorders>
              <w:left w:val="nil"/>
            </w:tcBorders>
          </w:tcPr>
          <w:p w:rsidR="00C06C45" w:rsidRPr="003C2F95" w:rsidRDefault="00A30D3F" w:rsidP="00C06C45">
            <w:pPr>
              <w:pStyle w:val="TableParagraph"/>
              <w:ind w:left="4"/>
              <w:rPr>
                <w:b/>
                <w:sz w:val="20"/>
                <w:szCs w:val="20"/>
              </w:rPr>
            </w:pPr>
            <w:r w:rsidRPr="003C2F95">
              <w:rPr>
                <w:color w:val="000000"/>
                <w:sz w:val="20"/>
                <w:szCs w:val="20"/>
                <w:shd w:val="clear" w:color="auto" w:fill="FFFFFF"/>
              </w:rPr>
              <w:t>Project Management</w:t>
            </w:r>
          </w:p>
        </w:tc>
        <w:tc>
          <w:tcPr>
            <w:tcW w:w="6968" w:type="dxa"/>
            <w:gridSpan w:val="3"/>
            <w:tcBorders>
              <w:right w:val="nil"/>
            </w:tcBorders>
          </w:tcPr>
          <w:p w:rsidR="00C06C45" w:rsidRPr="003C2F95" w:rsidRDefault="00A30D3F" w:rsidP="00A30D3F">
            <w:pPr>
              <w:pStyle w:val="TableParagraph"/>
              <w:tabs>
                <w:tab w:val="left" w:pos="486"/>
              </w:tabs>
              <w:spacing w:before="125" w:line="240" w:lineRule="atLeast"/>
              <w:ind w:left="0" w:right="759"/>
              <w:rPr>
                <w:sz w:val="20"/>
                <w:szCs w:val="20"/>
              </w:rPr>
            </w:pPr>
            <w:r w:rsidRPr="003C2F95">
              <w:rPr>
                <w:color w:val="000000"/>
                <w:sz w:val="20"/>
                <w:szCs w:val="20"/>
                <w:shd w:val="clear" w:color="auto" w:fill="FFFFFF"/>
              </w:rPr>
              <w:t>- Coordinate policy projects with consideration of tikanga and cultural protocols</w:t>
            </w:r>
            <w:r w:rsidRPr="003C2F95">
              <w:rPr>
                <w:color w:val="000000"/>
                <w:sz w:val="20"/>
                <w:szCs w:val="20"/>
              </w:rPr>
              <w:br/>
            </w:r>
            <w:r w:rsidRPr="003C2F95">
              <w:rPr>
                <w:color w:val="000000"/>
                <w:sz w:val="20"/>
                <w:szCs w:val="20"/>
                <w:shd w:val="clear" w:color="auto" w:fill="FFFFFF"/>
              </w:rPr>
              <w:t>- Manage timelines and resources for policy initiatives</w:t>
            </w:r>
            <w:r w:rsidRPr="003C2F95">
              <w:rPr>
                <w:color w:val="000000"/>
                <w:sz w:val="20"/>
                <w:szCs w:val="20"/>
              </w:rPr>
              <w:br/>
            </w:r>
            <w:r w:rsidRPr="003C2F95">
              <w:rPr>
                <w:color w:val="000000"/>
                <w:sz w:val="20"/>
                <w:szCs w:val="20"/>
                <w:shd w:val="clear" w:color="auto" w:fill="FFFFFF"/>
              </w:rPr>
              <w:t>- Ensure quality outputs that meet both technical and cultural requirements</w:t>
            </w:r>
            <w:r w:rsidRPr="003C2F95">
              <w:rPr>
                <w:color w:val="000000"/>
                <w:sz w:val="20"/>
                <w:szCs w:val="20"/>
              </w:rPr>
              <w:br/>
            </w:r>
            <w:r w:rsidRPr="003C2F95">
              <w:rPr>
                <w:color w:val="000000"/>
                <w:sz w:val="20"/>
                <w:szCs w:val="20"/>
                <w:shd w:val="clear" w:color="auto" w:fill="FFFFFF"/>
              </w:rPr>
              <w:t>- Track and report on policy project progress</w:t>
            </w:r>
          </w:p>
        </w:tc>
      </w:tr>
      <w:tr w:rsidR="00C06C45" w:rsidRPr="003C2F95" w:rsidTr="00686CF5">
        <w:trPr>
          <w:trHeight w:val="1398"/>
        </w:trPr>
        <w:tc>
          <w:tcPr>
            <w:tcW w:w="2278" w:type="dxa"/>
            <w:tcBorders>
              <w:left w:val="nil"/>
            </w:tcBorders>
          </w:tcPr>
          <w:p w:rsidR="00C06C45" w:rsidRPr="003C2F95" w:rsidRDefault="00C06C45" w:rsidP="00C06C45">
            <w:pPr>
              <w:pStyle w:val="TableParagraph"/>
              <w:ind w:left="4"/>
              <w:rPr>
                <w:b/>
                <w:sz w:val="20"/>
                <w:szCs w:val="20"/>
              </w:rPr>
            </w:pPr>
            <w:r w:rsidRPr="003C2F95">
              <w:rPr>
                <w:b/>
                <w:spacing w:val="-2"/>
                <w:sz w:val="20"/>
                <w:szCs w:val="20"/>
              </w:rPr>
              <w:lastRenderedPageBreak/>
              <w:t>General</w:t>
            </w:r>
          </w:p>
        </w:tc>
        <w:tc>
          <w:tcPr>
            <w:tcW w:w="6968" w:type="dxa"/>
            <w:gridSpan w:val="3"/>
            <w:tcBorders>
              <w:right w:val="nil"/>
            </w:tcBorders>
          </w:tcPr>
          <w:p w:rsidR="00C06C45" w:rsidRPr="003C2F95" w:rsidRDefault="00C06C45" w:rsidP="00C06C45">
            <w:pPr>
              <w:pStyle w:val="TableParagraph"/>
              <w:numPr>
                <w:ilvl w:val="0"/>
                <w:numId w:val="3"/>
              </w:numPr>
              <w:tabs>
                <w:tab w:val="left" w:pos="479"/>
                <w:tab w:val="left" w:pos="486"/>
              </w:tabs>
              <w:spacing w:before="132" w:line="249" w:lineRule="auto"/>
              <w:ind w:right="363" w:hanging="363"/>
              <w:rPr>
                <w:sz w:val="20"/>
                <w:szCs w:val="20"/>
              </w:rPr>
            </w:pPr>
            <w:r w:rsidRPr="003C2F95">
              <w:rPr>
                <w:color w:val="1C1C1C"/>
                <w:spacing w:val="-6"/>
                <w:sz w:val="20"/>
                <w:szCs w:val="20"/>
              </w:rPr>
              <w:t>Act</w:t>
            </w:r>
            <w:r w:rsidRPr="003C2F95">
              <w:rPr>
                <w:color w:val="1C1C1C"/>
                <w:spacing w:val="-9"/>
                <w:sz w:val="20"/>
                <w:szCs w:val="20"/>
              </w:rPr>
              <w:t xml:space="preserve"> </w:t>
            </w:r>
            <w:r w:rsidRPr="003C2F95">
              <w:rPr>
                <w:color w:val="1C1C1C"/>
                <w:spacing w:val="-6"/>
                <w:sz w:val="20"/>
                <w:szCs w:val="20"/>
              </w:rPr>
              <w:t>and</w:t>
            </w:r>
            <w:r w:rsidRPr="003C2F95">
              <w:rPr>
                <w:color w:val="1C1C1C"/>
                <w:spacing w:val="-9"/>
                <w:sz w:val="20"/>
                <w:szCs w:val="20"/>
              </w:rPr>
              <w:t xml:space="preserve"> </w:t>
            </w:r>
            <w:r w:rsidRPr="003C2F95">
              <w:rPr>
                <w:color w:val="1C1C1C"/>
                <w:spacing w:val="-6"/>
                <w:sz w:val="20"/>
                <w:szCs w:val="20"/>
              </w:rPr>
              <w:t>work</w:t>
            </w:r>
            <w:r w:rsidRPr="003C2F95">
              <w:rPr>
                <w:color w:val="1C1C1C"/>
                <w:spacing w:val="-9"/>
                <w:sz w:val="20"/>
                <w:szCs w:val="20"/>
              </w:rPr>
              <w:t xml:space="preserve"> </w:t>
            </w:r>
            <w:r w:rsidRPr="003C2F95">
              <w:rPr>
                <w:color w:val="1C1C1C"/>
                <w:spacing w:val="-6"/>
                <w:sz w:val="20"/>
                <w:szCs w:val="20"/>
              </w:rPr>
              <w:t>in</w:t>
            </w:r>
            <w:r w:rsidRPr="003C2F95">
              <w:rPr>
                <w:color w:val="1C1C1C"/>
                <w:spacing w:val="-9"/>
                <w:sz w:val="20"/>
                <w:szCs w:val="20"/>
              </w:rPr>
              <w:t xml:space="preserve"> </w:t>
            </w:r>
            <w:r w:rsidRPr="003C2F95">
              <w:rPr>
                <w:color w:val="1C1C1C"/>
                <w:spacing w:val="-6"/>
                <w:sz w:val="20"/>
                <w:szCs w:val="20"/>
              </w:rPr>
              <w:t>a</w:t>
            </w:r>
            <w:r w:rsidRPr="003C2F95">
              <w:rPr>
                <w:color w:val="1C1C1C"/>
                <w:spacing w:val="-9"/>
                <w:sz w:val="20"/>
                <w:szCs w:val="20"/>
              </w:rPr>
              <w:t xml:space="preserve"> </w:t>
            </w:r>
            <w:r w:rsidRPr="003C2F95">
              <w:rPr>
                <w:color w:val="1C1C1C"/>
                <w:spacing w:val="-6"/>
                <w:sz w:val="20"/>
                <w:szCs w:val="20"/>
              </w:rPr>
              <w:t>manner</w:t>
            </w:r>
            <w:r w:rsidRPr="003C2F95">
              <w:rPr>
                <w:color w:val="1C1C1C"/>
                <w:spacing w:val="-9"/>
                <w:sz w:val="20"/>
                <w:szCs w:val="20"/>
              </w:rPr>
              <w:t xml:space="preserve"> </w:t>
            </w:r>
            <w:r w:rsidRPr="003C2F95">
              <w:rPr>
                <w:color w:val="1C1C1C"/>
                <w:spacing w:val="-6"/>
                <w:sz w:val="20"/>
                <w:szCs w:val="20"/>
              </w:rPr>
              <w:t>compliant</w:t>
            </w:r>
            <w:r w:rsidRPr="003C2F95">
              <w:rPr>
                <w:color w:val="1C1C1C"/>
                <w:spacing w:val="-9"/>
                <w:sz w:val="20"/>
                <w:szCs w:val="20"/>
              </w:rPr>
              <w:t xml:space="preserve"> </w:t>
            </w:r>
            <w:r w:rsidRPr="003C2F95">
              <w:rPr>
                <w:color w:val="1C1C1C"/>
                <w:spacing w:val="-6"/>
                <w:sz w:val="20"/>
                <w:szCs w:val="20"/>
              </w:rPr>
              <w:t>with</w:t>
            </w:r>
            <w:r w:rsidRPr="003C2F95">
              <w:rPr>
                <w:color w:val="1C1C1C"/>
                <w:spacing w:val="-9"/>
                <w:sz w:val="20"/>
                <w:szCs w:val="20"/>
              </w:rPr>
              <w:t xml:space="preserve"> </w:t>
            </w:r>
            <w:r w:rsidRPr="003C2F95">
              <w:rPr>
                <w:color w:val="1C1C1C"/>
                <w:spacing w:val="-6"/>
                <w:sz w:val="20"/>
                <w:szCs w:val="20"/>
              </w:rPr>
              <w:t>current</w:t>
            </w:r>
            <w:r w:rsidRPr="003C2F95">
              <w:rPr>
                <w:color w:val="1C1C1C"/>
                <w:spacing w:val="-9"/>
                <w:sz w:val="20"/>
                <w:szCs w:val="20"/>
              </w:rPr>
              <w:t xml:space="preserve"> </w:t>
            </w:r>
            <w:r w:rsidRPr="003C2F95">
              <w:rPr>
                <w:color w:val="1C1C1C"/>
                <w:spacing w:val="-6"/>
                <w:sz w:val="20"/>
                <w:szCs w:val="20"/>
              </w:rPr>
              <w:t>health</w:t>
            </w:r>
            <w:r w:rsidRPr="003C2F95">
              <w:rPr>
                <w:color w:val="1C1C1C"/>
                <w:spacing w:val="-9"/>
                <w:sz w:val="20"/>
                <w:szCs w:val="20"/>
              </w:rPr>
              <w:t xml:space="preserve"> </w:t>
            </w:r>
            <w:r w:rsidRPr="003C2F95">
              <w:rPr>
                <w:color w:val="1C1C1C"/>
                <w:spacing w:val="-6"/>
                <w:sz w:val="20"/>
                <w:szCs w:val="20"/>
              </w:rPr>
              <w:t>and</w:t>
            </w:r>
            <w:r w:rsidRPr="003C2F95">
              <w:rPr>
                <w:color w:val="1C1C1C"/>
                <w:spacing w:val="-9"/>
                <w:sz w:val="20"/>
                <w:szCs w:val="20"/>
              </w:rPr>
              <w:t xml:space="preserve"> </w:t>
            </w:r>
            <w:r w:rsidRPr="003C2F95">
              <w:rPr>
                <w:color w:val="1C1C1C"/>
                <w:spacing w:val="-6"/>
                <w:sz w:val="20"/>
                <w:szCs w:val="20"/>
              </w:rPr>
              <w:t>safety</w:t>
            </w:r>
            <w:r w:rsidRPr="003C2F95">
              <w:rPr>
                <w:color w:val="1C1C1C"/>
                <w:spacing w:val="-8"/>
                <w:sz w:val="20"/>
                <w:szCs w:val="20"/>
              </w:rPr>
              <w:t xml:space="preserve"> </w:t>
            </w:r>
            <w:r w:rsidRPr="003C2F95">
              <w:rPr>
                <w:color w:val="1C1C1C"/>
                <w:spacing w:val="-6"/>
                <w:sz w:val="20"/>
                <w:szCs w:val="20"/>
              </w:rPr>
              <w:t>at</w:t>
            </w:r>
            <w:r w:rsidRPr="003C2F95">
              <w:rPr>
                <w:color w:val="1C1C1C"/>
                <w:spacing w:val="-9"/>
                <w:sz w:val="20"/>
                <w:szCs w:val="20"/>
              </w:rPr>
              <w:t xml:space="preserve"> </w:t>
            </w:r>
            <w:r w:rsidRPr="003C2F95">
              <w:rPr>
                <w:color w:val="1C1C1C"/>
                <w:spacing w:val="-6"/>
                <w:sz w:val="20"/>
                <w:szCs w:val="20"/>
              </w:rPr>
              <w:t xml:space="preserve">work </w:t>
            </w:r>
            <w:r w:rsidRPr="003C2F95">
              <w:rPr>
                <w:color w:val="1C1C1C"/>
                <w:w w:val="90"/>
                <w:sz w:val="20"/>
                <w:szCs w:val="20"/>
              </w:rPr>
              <w:t xml:space="preserve">legislation and the </w:t>
            </w:r>
            <w:proofErr w:type="spellStart"/>
            <w:r w:rsidRPr="003C2F95">
              <w:rPr>
                <w:color w:val="1C1C1C"/>
                <w:w w:val="90"/>
                <w:sz w:val="20"/>
                <w:szCs w:val="20"/>
              </w:rPr>
              <w:t>organisation’s</w:t>
            </w:r>
            <w:proofErr w:type="spellEnd"/>
            <w:r w:rsidRPr="003C2F95">
              <w:rPr>
                <w:color w:val="1C1C1C"/>
                <w:w w:val="90"/>
                <w:sz w:val="20"/>
                <w:szCs w:val="20"/>
              </w:rPr>
              <w:t xml:space="preserve"> procedures, frameworks, and guidelines.</w:t>
            </w:r>
          </w:p>
          <w:p w:rsidR="00C06C45" w:rsidRPr="003C2F95" w:rsidRDefault="00C06C45" w:rsidP="00C06C45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</w:tabs>
              <w:spacing w:before="18" w:line="247" w:lineRule="auto"/>
              <w:ind w:right="206" w:hanging="363"/>
              <w:rPr>
                <w:sz w:val="20"/>
                <w:szCs w:val="20"/>
              </w:rPr>
            </w:pPr>
            <w:r w:rsidRPr="003C2F95">
              <w:rPr>
                <w:color w:val="1C1C1C"/>
                <w:w w:val="90"/>
                <w:sz w:val="20"/>
                <w:szCs w:val="20"/>
              </w:rPr>
              <w:t xml:space="preserve">Role model safe </w:t>
            </w:r>
            <w:proofErr w:type="spellStart"/>
            <w:r w:rsidRPr="003C2F95">
              <w:rPr>
                <w:color w:val="1C1C1C"/>
                <w:w w:val="90"/>
                <w:sz w:val="20"/>
                <w:szCs w:val="20"/>
              </w:rPr>
              <w:t>behaviour</w:t>
            </w:r>
            <w:proofErr w:type="spellEnd"/>
            <w:r w:rsidRPr="003C2F95">
              <w:rPr>
                <w:color w:val="1C1C1C"/>
                <w:w w:val="90"/>
                <w:sz w:val="20"/>
                <w:szCs w:val="20"/>
              </w:rPr>
              <w:t xml:space="preserve"> and practices, share the responsibility to prevent harm and contribute to a safe work environment, including raising workplace</w:t>
            </w:r>
          </w:p>
          <w:p w:rsidR="00C06C45" w:rsidRPr="003C2F95" w:rsidRDefault="00C06C45" w:rsidP="00C06C45">
            <w:pPr>
              <w:pStyle w:val="TableParagraph"/>
              <w:spacing w:before="9" w:line="220" w:lineRule="exact"/>
              <w:ind w:left="486"/>
              <w:rPr>
                <w:sz w:val="20"/>
                <w:szCs w:val="20"/>
              </w:rPr>
            </w:pPr>
            <w:r w:rsidRPr="003C2F95">
              <w:rPr>
                <w:color w:val="1C1C1C"/>
                <w:w w:val="90"/>
                <w:sz w:val="20"/>
                <w:szCs w:val="20"/>
              </w:rPr>
              <w:t>health</w:t>
            </w:r>
            <w:r w:rsidRPr="003C2F95">
              <w:rPr>
                <w:color w:val="1C1C1C"/>
                <w:sz w:val="20"/>
                <w:szCs w:val="20"/>
              </w:rPr>
              <w:t xml:space="preserve"> </w:t>
            </w:r>
            <w:r w:rsidRPr="003C2F95">
              <w:rPr>
                <w:color w:val="1C1C1C"/>
                <w:w w:val="90"/>
                <w:sz w:val="20"/>
                <w:szCs w:val="20"/>
              </w:rPr>
              <w:t>and</w:t>
            </w:r>
            <w:r w:rsidRPr="003C2F95">
              <w:rPr>
                <w:color w:val="1C1C1C"/>
                <w:spacing w:val="1"/>
                <w:sz w:val="20"/>
                <w:szCs w:val="20"/>
              </w:rPr>
              <w:t xml:space="preserve"> </w:t>
            </w:r>
            <w:r w:rsidRPr="003C2F95">
              <w:rPr>
                <w:color w:val="1C1C1C"/>
                <w:w w:val="90"/>
                <w:sz w:val="20"/>
                <w:szCs w:val="20"/>
              </w:rPr>
              <w:t>safety</w:t>
            </w:r>
            <w:r w:rsidRPr="003C2F95">
              <w:rPr>
                <w:color w:val="1C1C1C"/>
                <w:spacing w:val="1"/>
                <w:sz w:val="20"/>
                <w:szCs w:val="20"/>
              </w:rPr>
              <w:t xml:space="preserve"> </w:t>
            </w:r>
            <w:r w:rsidRPr="003C2F95">
              <w:rPr>
                <w:color w:val="1C1C1C"/>
                <w:w w:val="90"/>
                <w:sz w:val="20"/>
                <w:szCs w:val="20"/>
              </w:rPr>
              <w:t>concerns</w:t>
            </w:r>
            <w:r w:rsidRPr="003C2F95">
              <w:rPr>
                <w:color w:val="1C1C1C"/>
                <w:spacing w:val="2"/>
                <w:sz w:val="20"/>
                <w:szCs w:val="20"/>
              </w:rPr>
              <w:t xml:space="preserve"> </w:t>
            </w:r>
            <w:r w:rsidRPr="003C2F95">
              <w:rPr>
                <w:color w:val="1C1C1C"/>
                <w:w w:val="90"/>
                <w:sz w:val="20"/>
                <w:szCs w:val="20"/>
              </w:rPr>
              <w:t>for</w:t>
            </w:r>
            <w:r w:rsidRPr="003C2F95">
              <w:rPr>
                <w:color w:val="1C1C1C"/>
                <w:sz w:val="20"/>
                <w:szCs w:val="20"/>
              </w:rPr>
              <w:t xml:space="preserve"> </w:t>
            </w:r>
            <w:r w:rsidRPr="003C2F95">
              <w:rPr>
                <w:color w:val="1C1C1C"/>
                <w:w w:val="90"/>
                <w:sz w:val="20"/>
                <w:szCs w:val="20"/>
              </w:rPr>
              <w:t>self,</w:t>
            </w:r>
            <w:r w:rsidRPr="003C2F95">
              <w:rPr>
                <w:color w:val="1C1C1C"/>
                <w:sz w:val="20"/>
                <w:szCs w:val="20"/>
              </w:rPr>
              <w:t xml:space="preserve"> </w:t>
            </w:r>
            <w:r w:rsidRPr="003C2F95">
              <w:rPr>
                <w:color w:val="1C1C1C"/>
                <w:w w:val="90"/>
                <w:sz w:val="20"/>
                <w:szCs w:val="20"/>
              </w:rPr>
              <w:t>visitors,</w:t>
            </w:r>
            <w:r w:rsidRPr="003C2F95">
              <w:rPr>
                <w:color w:val="1C1C1C"/>
                <w:sz w:val="20"/>
                <w:szCs w:val="20"/>
              </w:rPr>
              <w:t xml:space="preserve"> </w:t>
            </w:r>
            <w:r w:rsidRPr="003C2F95">
              <w:rPr>
                <w:color w:val="1C1C1C"/>
                <w:w w:val="90"/>
                <w:sz w:val="20"/>
                <w:szCs w:val="20"/>
              </w:rPr>
              <w:t>and</w:t>
            </w:r>
            <w:r w:rsidRPr="003C2F95">
              <w:rPr>
                <w:color w:val="1C1C1C"/>
                <w:sz w:val="20"/>
                <w:szCs w:val="20"/>
              </w:rPr>
              <w:t xml:space="preserve"> </w:t>
            </w:r>
            <w:r w:rsidRPr="003C2F95">
              <w:rPr>
                <w:color w:val="1C1C1C"/>
                <w:w w:val="90"/>
                <w:sz w:val="20"/>
                <w:szCs w:val="20"/>
              </w:rPr>
              <w:t>other</w:t>
            </w:r>
            <w:r w:rsidRPr="003C2F95">
              <w:rPr>
                <w:color w:val="1C1C1C"/>
                <w:sz w:val="20"/>
                <w:szCs w:val="20"/>
              </w:rPr>
              <w:t xml:space="preserve"> </w:t>
            </w:r>
            <w:r w:rsidRPr="003C2F95">
              <w:rPr>
                <w:color w:val="1C1C1C"/>
                <w:spacing w:val="-2"/>
                <w:w w:val="90"/>
                <w:sz w:val="20"/>
                <w:szCs w:val="20"/>
              </w:rPr>
              <w:t>staff.</w:t>
            </w:r>
          </w:p>
        </w:tc>
      </w:tr>
      <w:tr w:rsidR="00C06C45" w:rsidRPr="003C2F95" w:rsidTr="00686CF5">
        <w:trPr>
          <w:trHeight w:val="637"/>
        </w:trPr>
        <w:tc>
          <w:tcPr>
            <w:tcW w:w="2278" w:type="dxa"/>
            <w:tcBorders>
              <w:left w:val="nil"/>
            </w:tcBorders>
          </w:tcPr>
          <w:p w:rsidR="00C06C45" w:rsidRPr="003C2F95" w:rsidRDefault="00C06C45" w:rsidP="00C06C45">
            <w:pPr>
              <w:pStyle w:val="TableParagraph"/>
              <w:spacing w:line="254" w:lineRule="auto"/>
              <w:ind w:left="4"/>
              <w:rPr>
                <w:b/>
                <w:sz w:val="20"/>
                <w:szCs w:val="20"/>
              </w:rPr>
            </w:pPr>
            <w:r w:rsidRPr="003C2F95">
              <w:rPr>
                <w:b/>
                <w:w w:val="85"/>
                <w:sz w:val="20"/>
                <w:szCs w:val="20"/>
              </w:rPr>
              <w:t>Professional</w:t>
            </w:r>
            <w:r w:rsidRPr="003C2F95">
              <w:rPr>
                <w:b/>
                <w:spacing w:val="-6"/>
                <w:w w:val="85"/>
                <w:sz w:val="20"/>
                <w:szCs w:val="20"/>
              </w:rPr>
              <w:t xml:space="preserve"> </w:t>
            </w:r>
            <w:r w:rsidRPr="003C2F95">
              <w:rPr>
                <w:b/>
                <w:w w:val="85"/>
                <w:sz w:val="20"/>
                <w:szCs w:val="20"/>
              </w:rPr>
              <w:t>&amp;</w:t>
            </w:r>
            <w:r w:rsidRPr="003C2F95">
              <w:rPr>
                <w:b/>
                <w:spacing w:val="-6"/>
                <w:w w:val="85"/>
                <w:sz w:val="20"/>
                <w:szCs w:val="20"/>
              </w:rPr>
              <w:t xml:space="preserve"> </w:t>
            </w:r>
            <w:r w:rsidRPr="003C2F95">
              <w:rPr>
                <w:b/>
                <w:w w:val="85"/>
                <w:sz w:val="20"/>
                <w:szCs w:val="20"/>
              </w:rPr>
              <w:t xml:space="preserve">Personal </w:t>
            </w:r>
            <w:r w:rsidRPr="003C2F95">
              <w:rPr>
                <w:b/>
                <w:spacing w:val="-2"/>
                <w:sz w:val="20"/>
                <w:szCs w:val="20"/>
              </w:rPr>
              <w:t>Development</w:t>
            </w:r>
          </w:p>
        </w:tc>
        <w:tc>
          <w:tcPr>
            <w:tcW w:w="6968" w:type="dxa"/>
            <w:gridSpan w:val="3"/>
            <w:tcBorders>
              <w:right w:val="nil"/>
            </w:tcBorders>
          </w:tcPr>
          <w:p w:rsidR="00C06C45" w:rsidRPr="003C2F95" w:rsidRDefault="00C06C45" w:rsidP="00C06C45">
            <w:pPr>
              <w:pStyle w:val="TableParagraph"/>
              <w:numPr>
                <w:ilvl w:val="0"/>
                <w:numId w:val="2"/>
              </w:numPr>
              <w:tabs>
                <w:tab w:val="left" w:pos="479"/>
              </w:tabs>
              <w:spacing w:before="134"/>
              <w:ind w:hanging="355"/>
              <w:rPr>
                <w:sz w:val="20"/>
                <w:szCs w:val="20"/>
              </w:rPr>
            </w:pPr>
            <w:r w:rsidRPr="003C2F95">
              <w:rPr>
                <w:spacing w:val="-6"/>
                <w:sz w:val="20"/>
                <w:szCs w:val="20"/>
              </w:rPr>
              <w:t>Undertake</w:t>
            </w:r>
            <w:r w:rsidRPr="003C2F95">
              <w:rPr>
                <w:spacing w:val="1"/>
                <w:sz w:val="20"/>
                <w:szCs w:val="20"/>
              </w:rPr>
              <w:t xml:space="preserve"> </w:t>
            </w:r>
            <w:r w:rsidRPr="003C2F95">
              <w:rPr>
                <w:spacing w:val="-6"/>
                <w:sz w:val="20"/>
                <w:szCs w:val="20"/>
              </w:rPr>
              <w:t>identified</w:t>
            </w:r>
            <w:r w:rsidRPr="003C2F95">
              <w:rPr>
                <w:spacing w:val="3"/>
                <w:sz w:val="20"/>
                <w:szCs w:val="20"/>
              </w:rPr>
              <w:t xml:space="preserve"> </w:t>
            </w:r>
            <w:r w:rsidRPr="003C2F95">
              <w:rPr>
                <w:spacing w:val="-6"/>
                <w:sz w:val="20"/>
                <w:szCs w:val="20"/>
              </w:rPr>
              <w:t>personal</w:t>
            </w:r>
            <w:r w:rsidRPr="003C2F95">
              <w:rPr>
                <w:spacing w:val="1"/>
                <w:sz w:val="20"/>
                <w:szCs w:val="20"/>
              </w:rPr>
              <w:t xml:space="preserve"> </w:t>
            </w:r>
            <w:r w:rsidRPr="003C2F95">
              <w:rPr>
                <w:spacing w:val="-6"/>
                <w:sz w:val="20"/>
                <w:szCs w:val="20"/>
              </w:rPr>
              <w:t>training/development</w:t>
            </w:r>
            <w:r w:rsidRPr="003C2F95">
              <w:rPr>
                <w:spacing w:val="3"/>
                <w:sz w:val="20"/>
                <w:szCs w:val="20"/>
              </w:rPr>
              <w:t xml:space="preserve"> </w:t>
            </w:r>
            <w:r w:rsidRPr="003C2F95">
              <w:rPr>
                <w:spacing w:val="-6"/>
                <w:sz w:val="20"/>
                <w:szCs w:val="20"/>
              </w:rPr>
              <w:t>with</w:t>
            </w:r>
            <w:r w:rsidRPr="003C2F95">
              <w:rPr>
                <w:spacing w:val="2"/>
                <w:sz w:val="20"/>
                <w:szCs w:val="20"/>
              </w:rPr>
              <w:t xml:space="preserve"> </w:t>
            </w:r>
            <w:r w:rsidRPr="003C2F95">
              <w:rPr>
                <w:spacing w:val="-6"/>
                <w:sz w:val="20"/>
                <w:szCs w:val="20"/>
              </w:rPr>
              <w:t>prior</w:t>
            </w:r>
            <w:r w:rsidRPr="003C2F95">
              <w:rPr>
                <w:spacing w:val="3"/>
                <w:sz w:val="20"/>
                <w:szCs w:val="20"/>
              </w:rPr>
              <w:t xml:space="preserve"> </w:t>
            </w:r>
            <w:r w:rsidRPr="003C2F95">
              <w:rPr>
                <w:spacing w:val="-6"/>
                <w:sz w:val="20"/>
                <w:szCs w:val="20"/>
              </w:rPr>
              <w:t>management</w:t>
            </w:r>
          </w:p>
          <w:p w:rsidR="00C06C45" w:rsidRPr="003C2F95" w:rsidRDefault="00C06C45" w:rsidP="00C06C45">
            <w:pPr>
              <w:pStyle w:val="TableParagraph"/>
              <w:spacing w:before="11" w:line="220" w:lineRule="exact"/>
              <w:ind w:left="486"/>
              <w:rPr>
                <w:sz w:val="20"/>
                <w:szCs w:val="20"/>
              </w:rPr>
            </w:pPr>
            <w:r w:rsidRPr="003C2F95">
              <w:rPr>
                <w:spacing w:val="-2"/>
                <w:sz w:val="20"/>
                <w:szCs w:val="20"/>
              </w:rPr>
              <w:t>approval.</w:t>
            </w:r>
          </w:p>
        </w:tc>
      </w:tr>
      <w:tr w:rsidR="00C06C45" w:rsidRPr="003C2F95" w:rsidTr="003C2F95">
        <w:trPr>
          <w:trHeight w:val="455"/>
        </w:trPr>
        <w:tc>
          <w:tcPr>
            <w:tcW w:w="9246" w:type="dxa"/>
            <w:gridSpan w:val="4"/>
            <w:tcBorders>
              <w:bottom w:val="single" w:sz="4" w:space="0" w:color="C2D39B"/>
            </w:tcBorders>
            <w:shd w:val="clear" w:color="auto" w:fill="52AD2F"/>
          </w:tcPr>
          <w:p w:rsidR="00C06C45" w:rsidRPr="003C2F95" w:rsidRDefault="00C06C45" w:rsidP="00C06C45">
            <w:pPr>
              <w:pStyle w:val="TableParagraph"/>
              <w:spacing w:before="11"/>
              <w:ind w:left="4"/>
              <w:rPr>
                <w:b/>
                <w:sz w:val="20"/>
                <w:szCs w:val="20"/>
              </w:rPr>
            </w:pPr>
            <w:r w:rsidRPr="003C2F95">
              <w:rPr>
                <w:b/>
                <w:w w:val="80"/>
                <w:sz w:val="20"/>
                <w:szCs w:val="20"/>
              </w:rPr>
              <w:t>Key</w:t>
            </w:r>
            <w:r w:rsidRPr="003C2F95">
              <w:rPr>
                <w:b/>
                <w:spacing w:val="-1"/>
                <w:w w:val="90"/>
                <w:sz w:val="20"/>
                <w:szCs w:val="20"/>
              </w:rPr>
              <w:t xml:space="preserve"> </w:t>
            </w:r>
            <w:r w:rsidRPr="003C2F95">
              <w:rPr>
                <w:b/>
                <w:spacing w:val="-2"/>
                <w:w w:val="90"/>
                <w:sz w:val="20"/>
                <w:szCs w:val="20"/>
              </w:rPr>
              <w:t>Relationships</w:t>
            </w:r>
          </w:p>
        </w:tc>
      </w:tr>
      <w:tr w:rsidR="00C06C45" w:rsidRPr="003C2F95" w:rsidTr="003C2F95">
        <w:trPr>
          <w:trHeight w:val="299"/>
        </w:trPr>
        <w:tc>
          <w:tcPr>
            <w:tcW w:w="4285" w:type="dxa"/>
            <w:gridSpan w:val="3"/>
            <w:shd w:val="clear" w:color="auto" w:fill="52AD2F"/>
          </w:tcPr>
          <w:p w:rsidR="00C06C45" w:rsidRPr="003C2F95" w:rsidRDefault="00C06C45" w:rsidP="00C06C45">
            <w:pPr>
              <w:pStyle w:val="TableParagraph"/>
              <w:spacing w:before="11"/>
              <w:ind w:left="4"/>
              <w:rPr>
                <w:i/>
                <w:sz w:val="20"/>
                <w:szCs w:val="20"/>
              </w:rPr>
            </w:pPr>
            <w:r w:rsidRPr="003C2F95">
              <w:rPr>
                <w:i/>
                <w:spacing w:val="-2"/>
                <w:sz w:val="20"/>
                <w:szCs w:val="20"/>
              </w:rPr>
              <w:t>Primary</w:t>
            </w:r>
          </w:p>
          <w:p w:rsidR="00C06C45" w:rsidRPr="003C2F95" w:rsidRDefault="00A30D3F" w:rsidP="00C06C45">
            <w:pPr>
              <w:pStyle w:val="TableParagraph"/>
              <w:spacing w:before="25"/>
              <w:ind w:left="4"/>
              <w:rPr>
                <w:sz w:val="20"/>
                <w:szCs w:val="20"/>
              </w:rPr>
            </w:pPr>
            <w:r w:rsidRPr="003C2F95">
              <w:rPr>
                <w:color w:val="000000"/>
                <w:sz w:val="20"/>
                <w:szCs w:val="20"/>
                <w:shd w:val="clear" w:color="auto" w:fill="FFFFFF"/>
              </w:rPr>
              <w:t>Key Relationships:</w:t>
            </w:r>
            <w:r w:rsidRPr="003C2F95">
              <w:rPr>
                <w:color w:val="000000"/>
                <w:sz w:val="20"/>
                <w:szCs w:val="20"/>
              </w:rPr>
              <w:br/>
            </w:r>
            <w:r w:rsidRPr="003C2F95">
              <w:rPr>
                <w:color w:val="000000"/>
                <w:sz w:val="20"/>
                <w:szCs w:val="20"/>
                <w:shd w:val="clear" w:color="auto" w:fill="FFFFFF"/>
              </w:rPr>
              <w:t>Primary:</w:t>
            </w:r>
            <w:r w:rsidRPr="003C2F95">
              <w:rPr>
                <w:color w:val="000000"/>
                <w:sz w:val="20"/>
                <w:szCs w:val="20"/>
              </w:rPr>
              <w:br/>
            </w:r>
            <w:r w:rsidRPr="003C2F95">
              <w:rPr>
                <w:color w:val="000000"/>
                <w:sz w:val="20"/>
                <w:szCs w:val="20"/>
                <w:shd w:val="clear" w:color="auto" w:fill="FFFFFF"/>
              </w:rPr>
              <w:t>- MILG Lead Technician</w:t>
            </w:r>
            <w:r w:rsidRPr="003C2F95">
              <w:rPr>
                <w:color w:val="000000"/>
                <w:sz w:val="20"/>
                <w:szCs w:val="20"/>
              </w:rPr>
              <w:br/>
            </w:r>
            <w:r w:rsidRPr="003C2F95">
              <w:rPr>
                <w:color w:val="000000"/>
                <w:sz w:val="20"/>
                <w:szCs w:val="20"/>
                <w:shd w:val="clear" w:color="auto" w:fill="FFFFFF"/>
              </w:rPr>
              <w:t>- MILG members</w:t>
            </w:r>
            <w:r w:rsidRPr="003C2F95">
              <w:rPr>
                <w:color w:val="000000"/>
                <w:sz w:val="20"/>
                <w:szCs w:val="20"/>
              </w:rPr>
              <w:br/>
            </w:r>
            <w:r w:rsidRPr="003C2F95">
              <w:rPr>
                <w:color w:val="000000"/>
                <w:sz w:val="20"/>
                <w:szCs w:val="20"/>
                <w:shd w:val="clear" w:color="auto" w:fill="FFFFFF"/>
              </w:rPr>
              <w:t xml:space="preserve">- Ngāti </w:t>
            </w:r>
            <w:proofErr w:type="spellStart"/>
            <w:r w:rsidRPr="003C2F95">
              <w:rPr>
                <w:color w:val="000000"/>
                <w:sz w:val="20"/>
                <w:szCs w:val="20"/>
                <w:shd w:val="clear" w:color="auto" w:fill="FFFFFF"/>
              </w:rPr>
              <w:t>Rārua</w:t>
            </w:r>
            <w:proofErr w:type="spellEnd"/>
            <w:r w:rsidRPr="003C2F95">
              <w:rPr>
                <w:color w:val="000000"/>
                <w:sz w:val="20"/>
                <w:szCs w:val="20"/>
                <w:shd w:val="clear" w:color="auto" w:fill="FFFFFF"/>
              </w:rPr>
              <w:t xml:space="preserve"> Iwi Trust Staff</w:t>
            </w:r>
          </w:p>
        </w:tc>
        <w:tc>
          <w:tcPr>
            <w:tcW w:w="4961" w:type="dxa"/>
            <w:shd w:val="clear" w:color="auto" w:fill="52AD2F"/>
          </w:tcPr>
          <w:p w:rsidR="00C06C45" w:rsidRPr="003C2F95" w:rsidRDefault="00A30D3F" w:rsidP="00C06C45">
            <w:pPr>
              <w:pStyle w:val="TableParagraph"/>
              <w:spacing w:before="0" w:line="250" w:lineRule="atLeast"/>
              <w:ind w:left="3" w:right="2695"/>
              <w:rPr>
                <w:sz w:val="20"/>
                <w:szCs w:val="20"/>
              </w:rPr>
            </w:pPr>
            <w:r w:rsidRPr="003C2F95">
              <w:rPr>
                <w:color w:val="000000"/>
                <w:sz w:val="20"/>
                <w:szCs w:val="20"/>
                <w:shd w:val="clear" w:color="auto" w:fill="FFFFFF"/>
              </w:rPr>
              <w:t>Other:</w:t>
            </w:r>
            <w:r w:rsidRPr="003C2F95">
              <w:rPr>
                <w:color w:val="000000"/>
                <w:sz w:val="20"/>
                <w:szCs w:val="20"/>
              </w:rPr>
              <w:br/>
            </w:r>
            <w:r w:rsidRPr="003C2F95">
              <w:rPr>
                <w:color w:val="000000"/>
                <w:sz w:val="20"/>
                <w:szCs w:val="20"/>
                <w:shd w:val="clear" w:color="auto" w:fill="FFFFFF"/>
              </w:rPr>
              <w:t>- MILG Chair</w:t>
            </w:r>
            <w:r w:rsidRPr="003C2F95">
              <w:rPr>
                <w:color w:val="000000"/>
                <w:sz w:val="20"/>
                <w:szCs w:val="20"/>
              </w:rPr>
              <w:br/>
            </w:r>
            <w:r w:rsidRPr="003C2F95">
              <w:rPr>
                <w:color w:val="000000"/>
                <w:sz w:val="20"/>
                <w:szCs w:val="20"/>
                <w:shd w:val="clear" w:color="auto" w:fill="FFFFFF"/>
              </w:rPr>
              <w:t>- National Iwi Chairs</w:t>
            </w:r>
            <w:r w:rsidRPr="003C2F9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C2F95">
              <w:rPr>
                <w:color w:val="000000"/>
                <w:sz w:val="20"/>
                <w:szCs w:val="20"/>
                <w:shd w:val="clear" w:color="auto" w:fill="FFFFFF"/>
              </w:rPr>
              <w:t>Forum</w:t>
            </w:r>
            <w:r w:rsidRPr="003C2F95">
              <w:rPr>
                <w:color w:val="000000"/>
                <w:sz w:val="20"/>
                <w:szCs w:val="20"/>
              </w:rPr>
              <w:br/>
            </w:r>
            <w:r w:rsidRPr="003C2F95">
              <w:rPr>
                <w:color w:val="000000"/>
                <w:sz w:val="20"/>
                <w:szCs w:val="20"/>
                <w:shd w:val="clear" w:color="auto" w:fill="FFFFFF"/>
              </w:rPr>
              <w:t>- Government education agencies</w:t>
            </w:r>
            <w:r w:rsidRPr="003C2F95">
              <w:rPr>
                <w:color w:val="000000"/>
                <w:sz w:val="20"/>
                <w:szCs w:val="20"/>
              </w:rPr>
              <w:br/>
            </w:r>
            <w:r w:rsidRPr="003C2F95">
              <w:rPr>
                <w:color w:val="000000"/>
                <w:sz w:val="20"/>
                <w:szCs w:val="20"/>
                <w:shd w:val="clear" w:color="auto" w:fill="FFFFFF"/>
              </w:rPr>
              <w:t>- Other Pou in NICF</w:t>
            </w:r>
            <w:r w:rsidRPr="003C2F95">
              <w:rPr>
                <w:color w:val="000000"/>
                <w:sz w:val="20"/>
                <w:szCs w:val="20"/>
              </w:rPr>
              <w:br/>
            </w:r>
            <w:r w:rsidRPr="003C2F95">
              <w:rPr>
                <w:color w:val="000000"/>
                <w:sz w:val="20"/>
                <w:szCs w:val="20"/>
                <w:shd w:val="clear" w:color="auto" w:fill="FFFFFF"/>
              </w:rPr>
              <w:t>- Iwi education leads</w:t>
            </w:r>
          </w:p>
        </w:tc>
      </w:tr>
    </w:tbl>
    <w:p w:rsidR="000D0007" w:rsidRPr="003C2F95" w:rsidRDefault="000D0007" w:rsidP="000D0007">
      <w:pPr>
        <w:spacing w:line="250" w:lineRule="atLeast"/>
        <w:rPr>
          <w:sz w:val="20"/>
          <w:szCs w:val="20"/>
        </w:rPr>
        <w:sectPr w:rsidR="000D0007" w:rsidRPr="003C2F95" w:rsidSect="000D0007">
          <w:pgSz w:w="11910" w:h="16840"/>
          <w:pgMar w:top="1100" w:right="740" w:bottom="2534" w:left="1020" w:header="0" w:footer="797" w:gutter="0"/>
          <w:cols w:space="720"/>
        </w:sectPr>
      </w:pPr>
    </w:p>
    <w:tbl>
      <w:tblPr>
        <w:tblW w:w="9244" w:type="dxa"/>
        <w:tblInd w:w="249" w:type="dxa"/>
        <w:tblBorders>
          <w:top w:val="single" w:sz="4" w:space="0" w:color="C2D39B"/>
          <w:left w:val="single" w:sz="4" w:space="0" w:color="C2D39B"/>
          <w:bottom w:val="single" w:sz="4" w:space="0" w:color="C2D39B"/>
          <w:right w:val="single" w:sz="4" w:space="0" w:color="C2D39B"/>
          <w:insideH w:val="single" w:sz="4" w:space="0" w:color="C2D39B"/>
          <w:insideV w:val="single" w:sz="4" w:space="0" w:color="C2D39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0D0007" w:rsidRPr="003C2F95" w:rsidTr="00A30D3F">
        <w:trPr>
          <w:trHeight w:val="505"/>
        </w:trPr>
        <w:tc>
          <w:tcPr>
            <w:tcW w:w="9244" w:type="dxa"/>
            <w:tcBorders>
              <w:left w:val="nil"/>
            </w:tcBorders>
            <w:shd w:val="clear" w:color="auto" w:fill="52AE30"/>
          </w:tcPr>
          <w:p w:rsidR="000D0007" w:rsidRPr="003C2F95" w:rsidRDefault="000D0007" w:rsidP="00686CF5">
            <w:pPr>
              <w:pStyle w:val="TableParagraph"/>
              <w:spacing w:before="122"/>
              <w:ind w:left="4"/>
              <w:rPr>
                <w:b/>
                <w:i/>
                <w:sz w:val="20"/>
                <w:szCs w:val="20"/>
              </w:rPr>
            </w:pPr>
            <w:r w:rsidRPr="003C2F95">
              <w:rPr>
                <w:b/>
                <w:i/>
                <w:spacing w:val="-2"/>
                <w:w w:val="95"/>
                <w:sz w:val="20"/>
                <w:szCs w:val="20"/>
              </w:rPr>
              <w:lastRenderedPageBreak/>
              <w:t>Competencies</w:t>
            </w:r>
          </w:p>
        </w:tc>
      </w:tr>
    </w:tbl>
    <w:p w:rsidR="000D0007" w:rsidRPr="003C2F95" w:rsidRDefault="00A30D3F" w:rsidP="000D0007">
      <w:pPr>
        <w:pStyle w:val="BodyText"/>
        <w:spacing w:before="183"/>
        <w:ind w:left="0"/>
        <w:rPr>
          <w:color w:val="000000"/>
          <w:sz w:val="20"/>
          <w:szCs w:val="20"/>
          <w:shd w:val="clear" w:color="auto" w:fill="FFFFFF"/>
        </w:rPr>
      </w:pPr>
      <w:r w:rsidRPr="003C2F95">
        <w:rPr>
          <w:color w:val="000000"/>
          <w:sz w:val="20"/>
          <w:szCs w:val="20"/>
          <w:shd w:val="clear" w:color="auto" w:fill="FFFFFF"/>
        </w:rPr>
        <w:t>Required Competencies:</w:t>
      </w:r>
      <w:r w:rsidRPr="003C2F95">
        <w:rPr>
          <w:color w:val="000000"/>
          <w:sz w:val="20"/>
          <w:szCs w:val="20"/>
        </w:rPr>
        <w:br/>
      </w:r>
      <w:r w:rsidRPr="003C2F95">
        <w:rPr>
          <w:color w:val="000000"/>
          <w:sz w:val="20"/>
          <w:szCs w:val="20"/>
        </w:rPr>
        <w:br/>
      </w:r>
      <w:r w:rsidRPr="003C2F95">
        <w:rPr>
          <w:color w:val="000000"/>
          <w:sz w:val="20"/>
          <w:szCs w:val="20"/>
          <w:shd w:val="clear" w:color="auto" w:fill="FFFFFF"/>
        </w:rPr>
        <w:t>Cultural Competency</w:t>
      </w:r>
      <w:r w:rsidRPr="003C2F95">
        <w:rPr>
          <w:color w:val="000000"/>
          <w:sz w:val="20"/>
          <w:szCs w:val="20"/>
        </w:rPr>
        <w:br/>
      </w:r>
      <w:r w:rsidRPr="003C2F95">
        <w:rPr>
          <w:color w:val="000000"/>
          <w:sz w:val="20"/>
          <w:szCs w:val="20"/>
          <w:shd w:val="clear" w:color="auto" w:fill="FFFFFF"/>
        </w:rPr>
        <w:t xml:space="preserve">- Strong knowledge of </w:t>
      </w:r>
      <w:proofErr w:type="spellStart"/>
      <w:r w:rsidRPr="003C2F95">
        <w:rPr>
          <w:color w:val="000000"/>
          <w:sz w:val="20"/>
          <w:szCs w:val="20"/>
          <w:shd w:val="clear" w:color="auto" w:fill="FFFFFF"/>
        </w:rPr>
        <w:t>te</w:t>
      </w:r>
      <w:proofErr w:type="spellEnd"/>
      <w:r w:rsidRPr="003C2F9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C2F95">
        <w:rPr>
          <w:color w:val="000000"/>
          <w:sz w:val="20"/>
          <w:szCs w:val="20"/>
          <w:shd w:val="clear" w:color="auto" w:fill="FFFFFF"/>
        </w:rPr>
        <w:t>reo</w:t>
      </w:r>
      <w:proofErr w:type="spellEnd"/>
      <w:r w:rsidRPr="003C2F95">
        <w:rPr>
          <w:color w:val="000000"/>
          <w:sz w:val="20"/>
          <w:szCs w:val="20"/>
          <w:shd w:val="clear" w:color="auto" w:fill="FFFFFF"/>
        </w:rPr>
        <w:t xml:space="preserve"> Māori and tikanga</w:t>
      </w:r>
      <w:r w:rsidRPr="003C2F95">
        <w:rPr>
          <w:color w:val="000000"/>
          <w:sz w:val="20"/>
          <w:szCs w:val="20"/>
        </w:rPr>
        <w:br/>
      </w:r>
      <w:r w:rsidRPr="003C2F95">
        <w:rPr>
          <w:color w:val="000000"/>
          <w:sz w:val="20"/>
          <w:szCs w:val="20"/>
          <w:shd w:val="clear" w:color="auto" w:fill="FFFFFF"/>
        </w:rPr>
        <w:t xml:space="preserve">- Deep understanding of </w:t>
      </w:r>
      <w:proofErr w:type="spellStart"/>
      <w:r w:rsidRPr="003C2F95">
        <w:rPr>
          <w:color w:val="000000"/>
          <w:sz w:val="20"/>
          <w:szCs w:val="20"/>
          <w:shd w:val="clear" w:color="auto" w:fill="FFFFFF"/>
        </w:rPr>
        <w:t>Te</w:t>
      </w:r>
      <w:proofErr w:type="spellEnd"/>
      <w:r w:rsidRPr="003C2F95">
        <w:rPr>
          <w:color w:val="000000"/>
          <w:sz w:val="20"/>
          <w:szCs w:val="20"/>
          <w:shd w:val="clear" w:color="auto" w:fill="FFFFFF"/>
        </w:rPr>
        <w:t xml:space="preserve"> Ao Māori and </w:t>
      </w:r>
      <w:proofErr w:type="spellStart"/>
      <w:r w:rsidRPr="003C2F95">
        <w:rPr>
          <w:color w:val="000000"/>
          <w:sz w:val="20"/>
          <w:szCs w:val="20"/>
          <w:shd w:val="clear" w:color="auto" w:fill="FFFFFF"/>
        </w:rPr>
        <w:t>Mātauranga</w:t>
      </w:r>
      <w:proofErr w:type="spellEnd"/>
      <w:r w:rsidRPr="003C2F95">
        <w:rPr>
          <w:color w:val="000000"/>
          <w:sz w:val="20"/>
          <w:szCs w:val="20"/>
          <w:shd w:val="clear" w:color="auto" w:fill="FFFFFF"/>
        </w:rPr>
        <w:t xml:space="preserve"> Māori</w:t>
      </w:r>
      <w:r w:rsidRPr="003C2F95">
        <w:rPr>
          <w:color w:val="000000"/>
          <w:sz w:val="20"/>
          <w:szCs w:val="20"/>
        </w:rPr>
        <w:br/>
      </w:r>
      <w:r w:rsidRPr="003C2F95">
        <w:rPr>
          <w:color w:val="000000"/>
          <w:sz w:val="20"/>
          <w:szCs w:val="20"/>
          <w:shd w:val="clear" w:color="auto" w:fill="FFFFFF"/>
        </w:rPr>
        <w:t>- Experience working with iwi and Māori organizations</w:t>
      </w:r>
      <w:r w:rsidRPr="003C2F95">
        <w:rPr>
          <w:color w:val="000000"/>
          <w:sz w:val="20"/>
          <w:szCs w:val="20"/>
        </w:rPr>
        <w:br/>
      </w:r>
      <w:r w:rsidRPr="003C2F95">
        <w:rPr>
          <w:color w:val="000000"/>
          <w:sz w:val="20"/>
          <w:szCs w:val="20"/>
          <w:shd w:val="clear" w:color="auto" w:fill="FFFFFF"/>
        </w:rPr>
        <w:t xml:space="preserve">- Ability to navigate both </w:t>
      </w:r>
      <w:proofErr w:type="spellStart"/>
      <w:r w:rsidRPr="003C2F95">
        <w:rPr>
          <w:color w:val="000000"/>
          <w:sz w:val="20"/>
          <w:szCs w:val="20"/>
          <w:shd w:val="clear" w:color="auto" w:fill="FFFFFF"/>
        </w:rPr>
        <w:t>Te</w:t>
      </w:r>
      <w:proofErr w:type="spellEnd"/>
      <w:r w:rsidRPr="003C2F95">
        <w:rPr>
          <w:color w:val="000000"/>
          <w:sz w:val="20"/>
          <w:szCs w:val="20"/>
          <w:shd w:val="clear" w:color="auto" w:fill="FFFFFF"/>
        </w:rPr>
        <w:t xml:space="preserve"> Ao Māori and government policy environments</w:t>
      </w:r>
      <w:r w:rsidRPr="003C2F95">
        <w:rPr>
          <w:color w:val="000000"/>
          <w:sz w:val="20"/>
          <w:szCs w:val="20"/>
        </w:rPr>
        <w:br/>
      </w:r>
      <w:r w:rsidR="003C2F95" w:rsidRPr="003C2F95">
        <w:rPr>
          <w:color w:val="000000"/>
          <w:sz w:val="20"/>
          <w:szCs w:val="20"/>
        </w:rPr>
        <w:t>å</w:t>
      </w:r>
      <w:r w:rsidRPr="003C2F95">
        <w:rPr>
          <w:color w:val="000000"/>
          <w:sz w:val="20"/>
          <w:szCs w:val="20"/>
        </w:rPr>
        <w:br/>
      </w:r>
      <w:r w:rsidRPr="003C2F95">
        <w:rPr>
          <w:color w:val="000000"/>
          <w:sz w:val="20"/>
          <w:szCs w:val="20"/>
          <w:shd w:val="clear" w:color="auto" w:fill="FFFFFF"/>
        </w:rPr>
        <w:t>Technical Skills</w:t>
      </w:r>
      <w:r w:rsidRPr="003C2F95">
        <w:rPr>
          <w:color w:val="000000"/>
          <w:sz w:val="20"/>
          <w:szCs w:val="20"/>
        </w:rPr>
        <w:br/>
      </w:r>
      <w:r w:rsidRPr="003C2F95">
        <w:rPr>
          <w:color w:val="000000"/>
          <w:sz w:val="20"/>
          <w:szCs w:val="20"/>
          <w:shd w:val="clear" w:color="auto" w:fill="FFFFFF"/>
        </w:rPr>
        <w:t>- Excellence in policy analysis and development</w:t>
      </w:r>
      <w:r w:rsidRPr="003C2F95">
        <w:rPr>
          <w:color w:val="000000"/>
          <w:sz w:val="20"/>
          <w:szCs w:val="20"/>
        </w:rPr>
        <w:br/>
      </w:r>
      <w:r w:rsidRPr="003C2F95">
        <w:rPr>
          <w:color w:val="000000"/>
          <w:sz w:val="20"/>
          <w:szCs w:val="20"/>
          <w:shd w:val="clear" w:color="auto" w:fill="FFFFFF"/>
        </w:rPr>
        <w:t>- Strong research and analytical capabilities</w:t>
      </w:r>
      <w:r w:rsidRPr="003C2F95">
        <w:rPr>
          <w:color w:val="000000"/>
          <w:sz w:val="20"/>
          <w:szCs w:val="20"/>
        </w:rPr>
        <w:br/>
      </w:r>
      <w:r w:rsidRPr="003C2F95">
        <w:rPr>
          <w:color w:val="000000"/>
          <w:sz w:val="20"/>
          <w:szCs w:val="20"/>
          <w:shd w:val="clear" w:color="auto" w:fill="FFFFFF"/>
        </w:rPr>
        <w:t>- Project management expertise</w:t>
      </w:r>
      <w:r w:rsidRPr="003C2F95">
        <w:rPr>
          <w:color w:val="000000"/>
          <w:sz w:val="20"/>
          <w:szCs w:val="20"/>
        </w:rPr>
        <w:br/>
      </w:r>
      <w:r w:rsidRPr="003C2F95">
        <w:rPr>
          <w:color w:val="000000"/>
          <w:sz w:val="20"/>
          <w:szCs w:val="20"/>
          <w:shd w:val="clear" w:color="auto" w:fill="FFFFFF"/>
        </w:rPr>
        <w:t>- Proficiency in data analysis and reporting</w:t>
      </w:r>
      <w:r w:rsidRPr="003C2F95">
        <w:rPr>
          <w:color w:val="000000"/>
          <w:sz w:val="20"/>
          <w:szCs w:val="20"/>
        </w:rPr>
        <w:br/>
      </w:r>
      <w:r w:rsidRPr="003C2F95">
        <w:rPr>
          <w:color w:val="000000"/>
          <w:sz w:val="20"/>
          <w:szCs w:val="20"/>
        </w:rPr>
        <w:br/>
      </w:r>
      <w:r w:rsidRPr="003C2F95">
        <w:rPr>
          <w:color w:val="000000"/>
          <w:sz w:val="20"/>
          <w:szCs w:val="20"/>
          <w:shd w:val="clear" w:color="auto" w:fill="FFFFFF"/>
        </w:rPr>
        <w:t>Communication</w:t>
      </w:r>
      <w:r w:rsidRPr="003C2F95">
        <w:rPr>
          <w:color w:val="000000"/>
          <w:sz w:val="20"/>
          <w:szCs w:val="20"/>
        </w:rPr>
        <w:br/>
      </w:r>
      <w:r w:rsidRPr="003C2F95">
        <w:rPr>
          <w:color w:val="000000"/>
          <w:sz w:val="20"/>
          <w:szCs w:val="20"/>
          <w:shd w:val="clear" w:color="auto" w:fill="FFFFFF"/>
        </w:rPr>
        <w:t xml:space="preserve">- Outstanding written and oral communication skills in both English and </w:t>
      </w:r>
      <w:proofErr w:type="spellStart"/>
      <w:r w:rsidRPr="003C2F95">
        <w:rPr>
          <w:color w:val="000000"/>
          <w:sz w:val="20"/>
          <w:szCs w:val="20"/>
          <w:shd w:val="clear" w:color="auto" w:fill="FFFFFF"/>
        </w:rPr>
        <w:t>te</w:t>
      </w:r>
      <w:proofErr w:type="spellEnd"/>
      <w:r w:rsidRPr="003C2F9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C2F95">
        <w:rPr>
          <w:color w:val="000000"/>
          <w:sz w:val="20"/>
          <w:szCs w:val="20"/>
          <w:shd w:val="clear" w:color="auto" w:fill="FFFFFF"/>
        </w:rPr>
        <w:t>reo</w:t>
      </w:r>
      <w:proofErr w:type="spellEnd"/>
      <w:r w:rsidRPr="003C2F95">
        <w:rPr>
          <w:color w:val="000000"/>
          <w:sz w:val="20"/>
          <w:szCs w:val="20"/>
          <w:shd w:val="clear" w:color="auto" w:fill="FFFFFF"/>
        </w:rPr>
        <w:t xml:space="preserve"> Māori</w:t>
      </w:r>
      <w:r w:rsidRPr="003C2F95">
        <w:rPr>
          <w:color w:val="000000"/>
          <w:sz w:val="20"/>
          <w:szCs w:val="20"/>
        </w:rPr>
        <w:br/>
      </w:r>
      <w:r w:rsidRPr="003C2F95">
        <w:rPr>
          <w:color w:val="000000"/>
          <w:sz w:val="20"/>
          <w:szCs w:val="20"/>
          <w:shd w:val="clear" w:color="auto" w:fill="FFFFFF"/>
        </w:rPr>
        <w:t>- Ability to translate complex policy concepts for different audiences</w:t>
      </w:r>
      <w:r w:rsidRPr="003C2F95">
        <w:rPr>
          <w:color w:val="000000"/>
          <w:sz w:val="20"/>
          <w:szCs w:val="20"/>
        </w:rPr>
        <w:br/>
      </w:r>
      <w:r w:rsidRPr="003C2F95">
        <w:rPr>
          <w:color w:val="000000"/>
          <w:sz w:val="20"/>
          <w:szCs w:val="20"/>
          <w:shd w:val="clear" w:color="auto" w:fill="FFFFFF"/>
        </w:rPr>
        <w:t>- Experience in preparing papers for governance bodies</w:t>
      </w:r>
      <w:r w:rsidRPr="003C2F95">
        <w:rPr>
          <w:color w:val="000000"/>
          <w:sz w:val="20"/>
          <w:szCs w:val="20"/>
        </w:rPr>
        <w:br/>
      </w:r>
      <w:r w:rsidRPr="003C2F95">
        <w:rPr>
          <w:color w:val="000000"/>
          <w:sz w:val="20"/>
          <w:szCs w:val="20"/>
          <w:shd w:val="clear" w:color="auto" w:fill="FFFFFF"/>
        </w:rPr>
        <w:t>- Strong presentation and facilitation skills</w:t>
      </w:r>
    </w:p>
    <w:p w:rsidR="00A30D3F" w:rsidRPr="003C2F95" w:rsidRDefault="00A30D3F" w:rsidP="000D0007">
      <w:pPr>
        <w:pStyle w:val="BodyText"/>
        <w:spacing w:before="183"/>
        <w:ind w:left="0"/>
        <w:rPr>
          <w:b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9BB856"/>
          <w:left w:val="single" w:sz="4" w:space="0" w:color="9BB856"/>
          <w:bottom w:val="single" w:sz="4" w:space="0" w:color="9BB856"/>
          <w:right w:val="single" w:sz="4" w:space="0" w:color="9BB856"/>
          <w:insideH w:val="single" w:sz="4" w:space="0" w:color="9BB856"/>
          <w:insideV w:val="single" w:sz="4" w:space="0" w:color="9BB85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38"/>
      </w:tblGrid>
      <w:tr w:rsidR="000D0007" w:rsidRPr="003C2F95" w:rsidTr="00686CF5">
        <w:trPr>
          <w:trHeight w:val="482"/>
        </w:trPr>
        <w:tc>
          <w:tcPr>
            <w:tcW w:w="9238" w:type="dxa"/>
            <w:tcBorders>
              <w:top w:val="nil"/>
              <w:left w:val="nil"/>
              <w:right w:val="nil"/>
            </w:tcBorders>
            <w:shd w:val="clear" w:color="auto" w:fill="52AD2F"/>
          </w:tcPr>
          <w:p w:rsidR="000D0007" w:rsidRPr="003C2F95" w:rsidRDefault="000D0007" w:rsidP="00686CF5">
            <w:pPr>
              <w:pStyle w:val="TableParagraph"/>
              <w:spacing w:before="23"/>
              <w:ind w:left="122"/>
              <w:rPr>
                <w:b/>
                <w:sz w:val="20"/>
                <w:szCs w:val="20"/>
              </w:rPr>
            </w:pPr>
            <w:r w:rsidRPr="003C2F95">
              <w:rPr>
                <w:b/>
                <w:w w:val="85"/>
                <w:sz w:val="20"/>
                <w:szCs w:val="20"/>
              </w:rPr>
              <w:t>Qualifications,</w:t>
            </w:r>
            <w:r w:rsidRPr="003C2F95">
              <w:rPr>
                <w:b/>
                <w:spacing w:val="-3"/>
                <w:w w:val="85"/>
                <w:sz w:val="20"/>
                <w:szCs w:val="20"/>
              </w:rPr>
              <w:t xml:space="preserve"> </w:t>
            </w:r>
            <w:r w:rsidRPr="003C2F95">
              <w:rPr>
                <w:b/>
                <w:w w:val="85"/>
                <w:sz w:val="20"/>
                <w:szCs w:val="20"/>
              </w:rPr>
              <w:t>Skills,</w:t>
            </w:r>
            <w:r w:rsidRPr="003C2F95">
              <w:rPr>
                <w:b/>
                <w:spacing w:val="-5"/>
                <w:w w:val="85"/>
                <w:sz w:val="20"/>
                <w:szCs w:val="20"/>
              </w:rPr>
              <w:t xml:space="preserve"> </w:t>
            </w:r>
            <w:r w:rsidRPr="003C2F95">
              <w:rPr>
                <w:b/>
                <w:w w:val="85"/>
                <w:sz w:val="20"/>
                <w:szCs w:val="20"/>
              </w:rPr>
              <w:t>and</w:t>
            </w:r>
            <w:r w:rsidRPr="003C2F95">
              <w:rPr>
                <w:b/>
                <w:spacing w:val="-3"/>
                <w:w w:val="85"/>
                <w:sz w:val="20"/>
                <w:szCs w:val="20"/>
              </w:rPr>
              <w:t xml:space="preserve"> </w:t>
            </w:r>
            <w:r w:rsidRPr="003C2F95">
              <w:rPr>
                <w:b/>
                <w:spacing w:val="-2"/>
                <w:w w:val="85"/>
                <w:sz w:val="20"/>
                <w:szCs w:val="20"/>
              </w:rPr>
              <w:t>Experience</w:t>
            </w:r>
          </w:p>
        </w:tc>
      </w:tr>
      <w:tr w:rsidR="000D0007" w:rsidRPr="003C2F95" w:rsidTr="00686CF5">
        <w:trPr>
          <w:trHeight w:val="3592"/>
        </w:trPr>
        <w:tc>
          <w:tcPr>
            <w:tcW w:w="9238" w:type="dxa"/>
            <w:tcBorders>
              <w:left w:val="single" w:sz="4" w:space="0" w:color="C2D39B"/>
              <w:bottom w:val="single" w:sz="4" w:space="0" w:color="C2D39B"/>
              <w:right w:val="single" w:sz="4" w:space="0" w:color="C2D39B"/>
            </w:tcBorders>
          </w:tcPr>
          <w:p w:rsidR="000D0007" w:rsidRPr="003C2F95" w:rsidRDefault="00A30D3F" w:rsidP="00A30D3F">
            <w:pPr>
              <w:pStyle w:val="TableParagraph"/>
              <w:tabs>
                <w:tab w:val="left" w:pos="571"/>
              </w:tabs>
              <w:spacing w:before="25"/>
              <w:ind w:left="0"/>
              <w:rPr>
                <w:sz w:val="20"/>
                <w:szCs w:val="20"/>
              </w:rPr>
            </w:pPr>
            <w:r w:rsidRPr="003C2F95">
              <w:rPr>
                <w:color w:val="000000"/>
                <w:sz w:val="20"/>
                <w:szCs w:val="20"/>
              </w:rPr>
              <w:br/>
            </w:r>
            <w:r w:rsidRPr="003C2F95">
              <w:rPr>
                <w:color w:val="000000"/>
                <w:sz w:val="20"/>
                <w:szCs w:val="20"/>
                <w:shd w:val="clear" w:color="auto" w:fill="FFFFFF"/>
              </w:rPr>
              <w:t>Qualifications &amp; Experience:</w:t>
            </w:r>
            <w:r w:rsidRPr="003C2F95">
              <w:rPr>
                <w:color w:val="000000"/>
                <w:sz w:val="20"/>
                <w:szCs w:val="20"/>
              </w:rPr>
              <w:br/>
            </w:r>
            <w:r w:rsidRPr="003C2F95">
              <w:rPr>
                <w:color w:val="000000"/>
                <w:sz w:val="20"/>
                <w:szCs w:val="20"/>
                <w:shd w:val="clear" w:color="auto" w:fill="FFFFFF"/>
              </w:rPr>
              <w:t>- Relevant qualification in public policy, education, Māori development, or related field</w:t>
            </w:r>
            <w:r w:rsidRPr="003C2F95">
              <w:rPr>
                <w:color w:val="000000"/>
                <w:sz w:val="20"/>
                <w:szCs w:val="20"/>
              </w:rPr>
              <w:br/>
            </w:r>
            <w:r w:rsidRPr="003C2F95">
              <w:rPr>
                <w:color w:val="000000"/>
                <w:sz w:val="20"/>
                <w:szCs w:val="20"/>
                <w:shd w:val="clear" w:color="auto" w:fill="FFFFFF"/>
              </w:rPr>
              <w:t>- Understanding of the education sector and Māori education priorities</w:t>
            </w:r>
            <w:r w:rsidRPr="003C2F95">
              <w:rPr>
                <w:color w:val="000000"/>
                <w:sz w:val="20"/>
                <w:szCs w:val="20"/>
              </w:rPr>
              <w:br/>
            </w:r>
            <w:r w:rsidRPr="003C2F95">
              <w:rPr>
                <w:color w:val="000000"/>
                <w:sz w:val="20"/>
                <w:szCs w:val="20"/>
                <w:shd w:val="clear" w:color="auto" w:fill="FFFFFF"/>
              </w:rPr>
              <w:t>- Experience in policy development and stakeholder engagement</w:t>
            </w:r>
            <w:r w:rsidRPr="003C2F95">
              <w:rPr>
                <w:color w:val="000000"/>
                <w:sz w:val="20"/>
                <w:szCs w:val="20"/>
              </w:rPr>
              <w:br/>
            </w:r>
            <w:r w:rsidRPr="003C2F95">
              <w:rPr>
                <w:color w:val="000000"/>
                <w:sz w:val="20"/>
                <w:szCs w:val="20"/>
                <w:shd w:val="clear" w:color="auto" w:fill="FFFFFF"/>
              </w:rPr>
              <w:t>- Knowledge of Treaty of Waitangi principles and implications for education</w:t>
            </w:r>
            <w:r w:rsidRPr="003C2F95">
              <w:rPr>
                <w:color w:val="000000"/>
                <w:sz w:val="20"/>
                <w:szCs w:val="20"/>
              </w:rPr>
              <w:br/>
            </w:r>
            <w:r w:rsidRPr="003C2F95">
              <w:rPr>
                <w:color w:val="000000"/>
                <w:sz w:val="20"/>
                <w:szCs w:val="20"/>
                <w:shd w:val="clear" w:color="auto" w:fill="FFFFFF"/>
              </w:rPr>
              <w:t xml:space="preserve">- Experience </w:t>
            </w:r>
            <w:r w:rsidR="000742F1">
              <w:rPr>
                <w:color w:val="000000"/>
                <w:sz w:val="20"/>
                <w:szCs w:val="20"/>
                <w:shd w:val="clear" w:color="auto" w:fill="FFFFFF"/>
              </w:rPr>
              <w:t>wo</w:t>
            </w:r>
            <w:r w:rsidRPr="003C2F95">
              <w:rPr>
                <w:color w:val="000000"/>
                <w:sz w:val="20"/>
                <w:szCs w:val="20"/>
                <w:shd w:val="clear" w:color="auto" w:fill="FFFFFF"/>
              </w:rPr>
              <w:t xml:space="preserve">rking with iwi </w:t>
            </w:r>
            <w:proofErr w:type="spellStart"/>
            <w:r w:rsidRPr="003C2F95">
              <w:rPr>
                <w:color w:val="000000"/>
                <w:sz w:val="20"/>
                <w:szCs w:val="20"/>
                <w:shd w:val="clear" w:color="auto" w:fill="FFFFFF"/>
              </w:rPr>
              <w:t>organi</w:t>
            </w:r>
            <w:r w:rsidR="000742F1">
              <w:rPr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3C2F95">
              <w:rPr>
                <w:color w:val="000000"/>
                <w:sz w:val="20"/>
                <w:szCs w:val="20"/>
                <w:shd w:val="clear" w:color="auto" w:fill="FFFFFF"/>
              </w:rPr>
              <w:t>ations</w:t>
            </w:r>
            <w:proofErr w:type="spellEnd"/>
            <w:r w:rsidRPr="003C2F95">
              <w:rPr>
                <w:color w:val="000000"/>
                <w:sz w:val="20"/>
                <w:szCs w:val="20"/>
                <w:shd w:val="clear" w:color="auto" w:fill="FFFFFF"/>
              </w:rPr>
              <w:t xml:space="preserve"> and Māori communities</w:t>
            </w:r>
            <w:r w:rsidR="000D0007" w:rsidRPr="003C2F95">
              <w:rPr>
                <w:spacing w:val="-2"/>
                <w:w w:val="90"/>
                <w:sz w:val="20"/>
                <w:szCs w:val="20"/>
              </w:rPr>
              <w:t>.</w:t>
            </w:r>
          </w:p>
        </w:tc>
      </w:tr>
    </w:tbl>
    <w:p w:rsidR="000D0007" w:rsidRPr="003C2F95" w:rsidRDefault="000D0007" w:rsidP="000D0007">
      <w:pPr>
        <w:pStyle w:val="BodyText"/>
        <w:ind w:left="0"/>
        <w:rPr>
          <w:b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9BB856"/>
          <w:left w:val="single" w:sz="4" w:space="0" w:color="9BB856"/>
          <w:bottom w:val="single" w:sz="4" w:space="0" w:color="9BB856"/>
          <w:right w:val="single" w:sz="4" w:space="0" w:color="9BB856"/>
          <w:insideH w:val="single" w:sz="4" w:space="0" w:color="9BB856"/>
          <w:insideV w:val="single" w:sz="4" w:space="0" w:color="9BB85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38"/>
      </w:tblGrid>
      <w:tr w:rsidR="000742F1" w:rsidRPr="003C2F95" w:rsidTr="00686CF5">
        <w:trPr>
          <w:trHeight w:val="482"/>
        </w:trPr>
        <w:tc>
          <w:tcPr>
            <w:tcW w:w="9238" w:type="dxa"/>
            <w:tcBorders>
              <w:top w:val="nil"/>
              <w:left w:val="nil"/>
              <w:right w:val="nil"/>
            </w:tcBorders>
            <w:shd w:val="clear" w:color="auto" w:fill="52AD2F"/>
          </w:tcPr>
          <w:p w:rsidR="000742F1" w:rsidRPr="003C2F95" w:rsidRDefault="000742F1" w:rsidP="00686CF5">
            <w:pPr>
              <w:pStyle w:val="TableParagraph"/>
              <w:spacing w:before="23"/>
              <w:ind w:left="122"/>
              <w:rPr>
                <w:b/>
                <w:sz w:val="20"/>
                <w:szCs w:val="20"/>
              </w:rPr>
            </w:pPr>
            <w:r w:rsidRPr="003C2F95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Success Measures:</w:t>
            </w:r>
          </w:p>
        </w:tc>
      </w:tr>
      <w:tr w:rsidR="000742F1" w:rsidRPr="003C2F95" w:rsidTr="00686CF5">
        <w:trPr>
          <w:trHeight w:val="3592"/>
        </w:trPr>
        <w:tc>
          <w:tcPr>
            <w:tcW w:w="9238" w:type="dxa"/>
            <w:tcBorders>
              <w:left w:val="single" w:sz="4" w:space="0" w:color="C2D39B"/>
              <w:bottom w:val="single" w:sz="4" w:space="0" w:color="C2D39B"/>
              <w:right w:val="single" w:sz="4" w:space="0" w:color="C2D39B"/>
            </w:tcBorders>
          </w:tcPr>
          <w:p w:rsidR="000742F1" w:rsidRPr="003C2F95" w:rsidRDefault="000742F1" w:rsidP="000742F1">
            <w:pPr>
              <w:pStyle w:val="BodyText"/>
              <w:spacing w:before="73"/>
              <w:ind w:left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2F95">
              <w:rPr>
                <w:color w:val="000000"/>
                <w:sz w:val="20"/>
                <w:szCs w:val="20"/>
                <w:shd w:val="clear" w:color="auto" w:fill="FFFFFF"/>
              </w:rPr>
              <w:t>- Quality of policy analysis and recommendations</w:t>
            </w:r>
            <w:r w:rsidRPr="003C2F95">
              <w:rPr>
                <w:color w:val="000000"/>
                <w:sz w:val="20"/>
                <w:szCs w:val="20"/>
              </w:rPr>
              <w:br/>
            </w:r>
            <w:r w:rsidRPr="003C2F95">
              <w:rPr>
                <w:color w:val="000000"/>
                <w:sz w:val="20"/>
                <w:szCs w:val="20"/>
                <w:shd w:val="clear" w:color="auto" w:fill="FFFFFF"/>
              </w:rPr>
              <w:t>- Effectiveness of stakeholder engagement and consultation</w:t>
            </w:r>
            <w:r w:rsidRPr="003C2F95">
              <w:rPr>
                <w:color w:val="000000"/>
                <w:sz w:val="20"/>
                <w:szCs w:val="20"/>
              </w:rPr>
              <w:br/>
            </w:r>
            <w:r w:rsidRPr="003C2F95">
              <w:rPr>
                <w:color w:val="000000"/>
                <w:sz w:val="20"/>
                <w:szCs w:val="20"/>
                <w:shd w:val="clear" w:color="auto" w:fill="FFFFFF"/>
              </w:rPr>
              <w:t xml:space="preserve">- Integration of </w:t>
            </w:r>
            <w:proofErr w:type="spellStart"/>
            <w:r w:rsidRPr="003C2F95">
              <w:rPr>
                <w:color w:val="000000"/>
                <w:sz w:val="20"/>
                <w:szCs w:val="20"/>
                <w:shd w:val="clear" w:color="auto" w:fill="FFFFFF"/>
              </w:rPr>
              <w:t>Te</w:t>
            </w:r>
            <w:proofErr w:type="spellEnd"/>
            <w:r w:rsidRPr="003C2F95">
              <w:rPr>
                <w:color w:val="000000"/>
                <w:sz w:val="20"/>
                <w:szCs w:val="20"/>
                <w:shd w:val="clear" w:color="auto" w:fill="FFFFFF"/>
              </w:rPr>
              <w:t xml:space="preserve"> Ao Māori perspectives in policy work</w:t>
            </w:r>
            <w:r w:rsidRPr="003C2F95">
              <w:rPr>
                <w:color w:val="000000"/>
                <w:sz w:val="20"/>
                <w:szCs w:val="20"/>
              </w:rPr>
              <w:br/>
            </w:r>
            <w:r w:rsidRPr="003C2F95">
              <w:rPr>
                <w:color w:val="000000"/>
                <w:sz w:val="20"/>
                <w:szCs w:val="20"/>
                <w:shd w:val="clear" w:color="auto" w:fill="FFFFFF"/>
              </w:rPr>
              <w:t>- Contribution to MILG's strategic objectives</w:t>
            </w:r>
            <w:r w:rsidRPr="003C2F95">
              <w:rPr>
                <w:color w:val="000000"/>
                <w:sz w:val="20"/>
                <w:szCs w:val="20"/>
              </w:rPr>
              <w:br/>
            </w:r>
            <w:r w:rsidRPr="003C2F95">
              <w:rPr>
                <w:color w:val="000000"/>
                <w:sz w:val="20"/>
                <w:szCs w:val="20"/>
                <w:shd w:val="clear" w:color="auto" w:fill="FFFFFF"/>
              </w:rPr>
              <w:t>- Strengthened relationships with key stakeholders</w:t>
            </w:r>
            <w:r w:rsidRPr="003C2F95">
              <w:rPr>
                <w:color w:val="000000"/>
                <w:sz w:val="20"/>
                <w:szCs w:val="20"/>
              </w:rPr>
              <w:br/>
            </w:r>
            <w:r w:rsidRPr="003C2F95">
              <w:rPr>
                <w:color w:val="000000"/>
                <w:sz w:val="20"/>
                <w:szCs w:val="20"/>
              </w:rPr>
              <w:br/>
            </w:r>
            <w:r w:rsidRPr="003C2F95">
              <w:rPr>
                <w:color w:val="000000"/>
                <w:sz w:val="20"/>
                <w:szCs w:val="20"/>
                <w:shd w:val="clear" w:color="auto" w:fill="FFFFFF"/>
              </w:rPr>
              <w:t>This role requires understanding of and commitment to tikanga Māori, and flexibility to attend hui and wānanga as needed.</w:t>
            </w:r>
          </w:p>
          <w:p w:rsidR="000742F1" w:rsidRPr="003C2F95" w:rsidRDefault="000742F1" w:rsidP="00686CF5">
            <w:pPr>
              <w:pStyle w:val="TableParagraph"/>
              <w:tabs>
                <w:tab w:val="left" w:pos="571"/>
              </w:tabs>
              <w:spacing w:before="25"/>
              <w:ind w:left="0"/>
              <w:rPr>
                <w:sz w:val="20"/>
                <w:szCs w:val="20"/>
              </w:rPr>
            </w:pPr>
            <w:r w:rsidRPr="003C2F95">
              <w:rPr>
                <w:spacing w:val="-2"/>
                <w:w w:val="90"/>
                <w:sz w:val="20"/>
                <w:szCs w:val="20"/>
              </w:rPr>
              <w:t>.</w:t>
            </w:r>
          </w:p>
        </w:tc>
      </w:tr>
    </w:tbl>
    <w:p w:rsidR="000742F1" w:rsidRDefault="000742F1" w:rsidP="000D0007">
      <w:pPr>
        <w:pStyle w:val="BodyText"/>
        <w:spacing w:before="73"/>
        <w:ind w:left="0"/>
        <w:rPr>
          <w:b/>
          <w:bCs/>
          <w:color w:val="000000"/>
          <w:sz w:val="20"/>
          <w:szCs w:val="20"/>
          <w:shd w:val="clear" w:color="auto" w:fill="FFFFFF"/>
        </w:rPr>
      </w:pPr>
    </w:p>
    <w:p w:rsidR="00A30D3F" w:rsidRPr="003C2F95" w:rsidRDefault="00A30D3F" w:rsidP="000D0007">
      <w:pPr>
        <w:pStyle w:val="BodyText"/>
        <w:spacing w:before="73"/>
        <w:ind w:left="0"/>
        <w:rPr>
          <w:b/>
          <w:sz w:val="20"/>
          <w:szCs w:val="20"/>
        </w:rPr>
      </w:pPr>
    </w:p>
    <w:p w:rsidR="000D0007" w:rsidRPr="003C2F95" w:rsidRDefault="000D0007" w:rsidP="000D0007">
      <w:pPr>
        <w:pStyle w:val="Heading5"/>
        <w:rPr>
          <w:rFonts w:cs="Arial"/>
          <w:sz w:val="20"/>
          <w:szCs w:val="20"/>
        </w:rPr>
      </w:pPr>
      <w:r w:rsidRPr="003C2F95">
        <w:rPr>
          <w:rFonts w:cs="Arial"/>
          <w:w w:val="85"/>
          <w:sz w:val="20"/>
          <w:szCs w:val="20"/>
        </w:rPr>
        <w:t>Non-Limitation</w:t>
      </w:r>
      <w:r w:rsidRPr="003C2F95">
        <w:rPr>
          <w:rFonts w:cs="Arial"/>
          <w:spacing w:val="33"/>
          <w:sz w:val="20"/>
          <w:szCs w:val="20"/>
        </w:rPr>
        <w:t xml:space="preserve"> </w:t>
      </w:r>
      <w:r w:rsidRPr="003C2F95">
        <w:rPr>
          <w:rFonts w:cs="Arial"/>
          <w:spacing w:val="-2"/>
          <w:w w:val="85"/>
          <w:sz w:val="20"/>
          <w:szCs w:val="20"/>
        </w:rPr>
        <w:t>Clause</w:t>
      </w:r>
    </w:p>
    <w:p w:rsidR="000D0007" w:rsidRPr="003C2F95" w:rsidRDefault="000D0007" w:rsidP="000D0007">
      <w:pPr>
        <w:spacing w:before="25" w:line="266" w:lineRule="auto"/>
        <w:ind w:left="112" w:right="150"/>
        <w:rPr>
          <w:i/>
          <w:sz w:val="20"/>
          <w:szCs w:val="20"/>
        </w:rPr>
      </w:pPr>
      <w:r w:rsidRPr="003C2F95">
        <w:rPr>
          <w:i/>
          <w:w w:val="90"/>
          <w:sz w:val="20"/>
          <w:szCs w:val="20"/>
        </w:rPr>
        <w:t xml:space="preserve">This job description is not intended to be a complete or limiting description of the functions that the employee </w:t>
      </w:r>
      <w:r w:rsidRPr="003C2F95">
        <w:rPr>
          <w:i/>
          <w:spacing w:val="-6"/>
          <w:sz w:val="20"/>
          <w:szCs w:val="20"/>
        </w:rPr>
        <w:t>may</w:t>
      </w:r>
      <w:r w:rsidRPr="003C2F95">
        <w:rPr>
          <w:i/>
          <w:spacing w:val="-8"/>
          <w:sz w:val="20"/>
          <w:szCs w:val="20"/>
        </w:rPr>
        <w:t xml:space="preserve"> </w:t>
      </w:r>
      <w:r w:rsidRPr="003C2F95">
        <w:rPr>
          <w:i/>
          <w:spacing w:val="-6"/>
          <w:sz w:val="20"/>
          <w:szCs w:val="20"/>
        </w:rPr>
        <w:t>reasonably</w:t>
      </w:r>
      <w:r w:rsidRPr="003C2F95">
        <w:rPr>
          <w:i/>
          <w:spacing w:val="-8"/>
          <w:sz w:val="20"/>
          <w:szCs w:val="20"/>
        </w:rPr>
        <w:t xml:space="preserve"> </w:t>
      </w:r>
      <w:r w:rsidRPr="003C2F95">
        <w:rPr>
          <w:i/>
          <w:spacing w:val="-6"/>
          <w:sz w:val="20"/>
          <w:szCs w:val="20"/>
        </w:rPr>
        <w:t>be</w:t>
      </w:r>
      <w:r w:rsidRPr="003C2F95">
        <w:rPr>
          <w:i/>
          <w:spacing w:val="-7"/>
          <w:sz w:val="20"/>
          <w:szCs w:val="20"/>
        </w:rPr>
        <w:t xml:space="preserve"> </w:t>
      </w:r>
      <w:r w:rsidRPr="003C2F95">
        <w:rPr>
          <w:i/>
          <w:spacing w:val="-6"/>
          <w:sz w:val="20"/>
          <w:szCs w:val="20"/>
        </w:rPr>
        <w:t>requested</w:t>
      </w:r>
      <w:r w:rsidRPr="003C2F95">
        <w:rPr>
          <w:i/>
          <w:spacing w:val="-8"/>
          <w:sz w:val="20"/>
          <w:szCs w:val="20"/>
        </w:rPr>
        <w:t xml:space="preserve"> </w:t>
      </w:r>
      <w:r w:rsidRPr="003C2F95">
        <w:rPr>
          <w:i/>
          <w:spacing w:val="-6"/>
          <w:sz w:val="20"/>
          <w:szCs w:val="20"/>
        </w:rPr>
        <w:t>to</w:t>
      </w:r>
      <w:r w:rsidRPr="003C2F95">
        <w:rPr>
          <w:i/>
          <w:spacing w:val="-8"/>
          <w:sz w:val="20"/>
          <w:szCs w:val="20"/>
        </w:rPr>
        <w:t xml:space="preserve"> </w:t>
      </w:r>
      <w:r w:rsidRPr="003C2F95">
        <w:rPr>
          <w:i/>
          <w:spacing w:val="-6"/>
          <w:sz w:val="20"/>
          <w:szCs w:val="20"/>
        </w:rPr>
        <w:t>undertake</w:t>
      </w:r>
      <w:r w:rsidRPr="003C2F95">
        <w:rPr>
          <w:i/>
          <w:spacing w:val="-7"/>
          <w:sz w:val="20"/>
          <w:szCs w:val="20"/>
        </w:rPr>
        <w:t xml:space="preserve"> </w:t>
      </w:r>
      <w:r w:rsidRPr="003C2F95">
        <w:rPr>
          <w:i/>
          <w:spacing w:val="-6"/>
          <w:sz w:val="20"/>
          <w:szCs w:val="20"/>
        </w:rPr>
        <w:t>both</w:t>
      </w:r>
      <w:r w:rsidRPr="003C2F95">
        <w:rPr>
          <w:i/>
          <w:spacing w:val="-10"/>
          <w:sz w:val="20"/>
          <w:szCs w:val="20"/>
        </w:rPr>
        <w:t xml:space="preserve"> </w:t>
      </w:r>
      <w:r w:rsidRPr="003C2F95">
        <w:rPr>
          <w:i/>
          <w:spacing w:val="-6"/>
          <w:sz w:val="20"/>
          <w:szCs w:val="20"/>
        </w:rPr>
        <w:t>within</w:t>
      </w:r>
      <w:r w:rsidRPr="003C2F95">
        <w:rPr>
          <w:i/>
          <w:spacing w:val="-8"/>
          <w:sz w:val="20"/>
          <w:szCs w:val="20"/>
        </w:rPr>
        <w:t xml:space="preserve"> </w:t>
      </w:r>
      <w:r w:rsidRPr="003C2F95">
        <w:rPr>
          <w:i/>
          <w:spacing w:val="-6"/>
          <w:sz w:val="20"/>
          <w:szCs w:val="20"/>
        </w:rPr>
        <w:t>and</w:t>
      </w:r>
      <w:r w:rsidRPr="003C2F95">
        <w:rPr>
          <w:i/>
          <w:spacing w:val="-8"/>
          <w:sz w:val="20"/>
          <w:szCs w:val="20"/>
        </w:rPr>
        <w:t xml:space="preserve"> </w:t>
      </w:r>
      <w:r w:rsidRPr="003C2F95">
        <w:rPr>
          <w:i/>
          <w:spacing w:val="-6"/>
          <w:sz w:val="20"/>
          <w:szCs w:val="20"/>
        </w:rPr>
        <w:t>outside</w:t>
      </w:r>
      <w:r w:rsidRPr="003C2F95">
        <w:rPr>
          <w:i/>
          <w:spacing w:val="-7"/>
          <w:sz w:val="20"/>
          <w:szCs w:val="20"/>
        </w:rPr>
        <w:t xml:space="preserve"> </w:t>
      </w:r>
      <w:r w:rsidRPr="003C2F95">
        <w:rPr>
          <w:i/>
          <w:spacing w:val="-6"/>
          <w:sz w:val="20"/>
          <w:szCs w:val="20"/>
        </w:rPr>
        <w:t>of</w:t>
      </w:r>
      <w:r w:rsidRPr="003C2F95">
        <w:rPr>
          <w:i/>
          <w:spacing w:val="-7"/>
          <w:sz w:val="20"/>
          <w:szCs w:val="20"/>
        </w:rPr>
        <w:t xml:space="preserve"> </w:t>
      </w:r>
      <w:r w:rsidRPr="003C2F95">
        <w:rPr>
          <w:i/>
          <w:spacing w:val="-6"/>
          <w:sz w:val="20"/>
          <w:szCs w:val="20"/>
        </w:rPr>
        <w:t>the</w:t>
      </w:r>
      <w:r w:rsidRPr="003C2F95">
        <w:rPr>
          <w:i/>
          <w:spacing w:val="-10"/>
          <w:sz w:val="20"/>
          <w:szCs w:val="20"/>
        </w:rPr>
        <w:t xml:space="preserve"> </w:t>
      </w:r>
      <w:r w:rsidRPr="003C2F95">
        <w:rPr>
          <w:i/>
          <w:spacing w:val="-6"/>
          <w:sz w:val="20"/>
          <w:szCs w:val="20"/>
        </w:rPr>
        <w:t>normal</w:t>
      </w:r>
      <w:r w:rsidRPr="003C2F95">
        <w:rPr>
          <w:i/>
          <w:spacing w:val="-8"/>
          <w:sz w:val="20"/>
          <w:szCs w:val="20"/>
        </w:rPr>
        <w:t xml:space="preserve"> </w:t>
      </w:r>
      <w:r w:rsidRPr="003C2F95">
        <w:rPr>
          <w:i/>
          <w:spacing w:val="-6"/>
          <w:sz w:val="20"/>
          <w:szCs w:val="20"/>
        </w:rPr>
        <w:t>hours</w:t>
      </w:r>
      <w:r w:rsidRPr="003C2F95">
        <w:rPr>
          <w:i/>
          <w:spacing w:val="-7"/>
          <w:sz w:val="20"/>
          <w:szCs w:val="20"/>
        </w:rPr>
        <w:t xml:space="preserve"> </w:t>
      </w:r>
      <w:r w:rsidRPr="003C2F95">
        <w:rPr>
          <w:i/>
          <w:spacing w:val="-6"/>
          <w:sz w:val="20"/>
          <w:szCs w:val="20"/>
        </w:rPr>
        <w:t>of</w:t>
      </w:r>
      <w:r w:rsidRPr="003C2F95">
        <w:rPr>
          <w:i/>
          <w:spacing w:val="-10"/>
          <w:sz w:val="20"/>
          <w:szCs w:val="20"/>
        </w:rPr>
        <w:t xml:space="preserve"> </w:t>
      </w:r>
      <w:r w:rsidRPr="003C2F95">
        <w:rPr>
          <w:i/>
          <w:spacing w:val="-6"/>
          <w:sz w:val="20"/>
          <w:szCs w:val="20"/>
        </w:rPr>
        <w:t>work.</w:t>
      </w:r>
    </w:p>
    <w:p w:rsidR="00F64FB0" w:rsidRPr="003C2F95" w:rsidRDefault="00F64FB0">
      <w:pPr>
        <w:rPr>
          <w:sz w:val="20"/>
          <w:szCs w:val="20"/>
        </w:rPr>
      </w:pPr>
    </w:p>
    <w:sectPr w:rsidR="00F64FB0" w:rsidRPr="003C2F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113E6"/>
    <w:multiLevelType w:val="hybridMultilevel"/>
    <w:tmpl w:val="B9DCCD0C"/>
    <w:lvl w:ilvl="0" w:tplc="68B2E3AC">
      <w:start w:val="5"/>
      <w:numFmt w:val="bullet"/>
      <w:lvlText w:val="-"/>
      <w:lvlJc w:val="left"/>
      <w:pPr>
        <w:ind w:left="470" w:hanging="360"/>
      </w:pPr>
      <w:rPr>
        <w:rFonts w:ascii="Arial" w:eastAsia="Arial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17431E7C"/>
    <w:multiLevelType w:val="hybridMultilevel"/>
    <w:tmpl w:val="6BE47878"/>
    <w:lvl w:ilvl="0" w:tplc="1A569684">
      <w:numFmt w:val="bullet"/>
      <w:lvlText w:val="•"/>
      <w:lvlJc w:val="left"/>
      <w:pPr>
        <w:ind w:left="486" w:hanging="363"/>
      </w:pPr>
      <w:rPr>
        <w:rFonts w:ascii="Arial" w:eastAsia="Arial" w:hAnsi="Arial" w:cs="Arial" w:hint="default"/>
        <w:b w:val="0"/>
        <w:bCs w:val="0"/>
        <w:i w:val="0"/>
        <w:iCs w:val="0"/>
        <w:color w:val="A6A6A6"/>
        <w:spacing w:val="0"/>
        <w:w w:val="131"/>
        <w:sz w:val="22"/>
        <w:szCs w:val="22"/>
        <w:lang w:val="en-US" w:eastAsia="en-US" w:bidi="ar-SA"/>
      </w:rPr>
    </w:lvl>
    <w:lvl w:ilvl="1" w:tplc="D3563B2C">
      <w:numFmt w:val="bullet"/>
      <w:lvlText w:val="•"/>
      <w:lvlJc w:val="left"/>
      <w:pPr>
        <w:ind w:left="1128" w:hanging="363"/>
      </w:pPr>
      <w:rPr>
        <w:rFonts w:hint="default"/>
        <w:lang w:val="en-US" w:eastAsia="en-US" w:bidi="ar-SA"/>
      </w:rPr>
    </w:lvl>
    <w:lvl w:ilvl="2" w:tplc="529226A8">
      <w:numFmt w:val="bullet"/>
      <w:lvlText w:val="•"/>
      <w:lvlJc w:val="left"/>
      <w:pPr>
        <w:ind w:left="1776" w:hanging="363"/>
      </w:pPr>
      <w:rPr>
        <w:rFonts w:hint="default"/>
        <w:lang w:val="en-US" w:eastAsia="en-US" w:bidi="ar-SA"/>
      </w:rPr>
    </w:lvl>
    <w:lvl w:ilvl="3" w:tplc="5C3E0860">
      <w:numFmt w:val="bullet"/>
      <w:lvlText w:val="•"/>
      <w:lvlJc w:val="left"/>
      <w:pPr>
        <w:ind w:left="2424" w:hanging="363"/>
      </w:pPr>
      <w:rPr>
        <w:rFonts w:hint="default"/>
        <w:lang w:val="en-US" w:eastAsia="en-US" w:bidi="ar-SA"/>
      </w:rPr>
    </w:lvl>
    <w:lvl w:ilvl="4" w:tplc="B666EDC2">
      <w:numFmt w:val="bullet"/>
      <w:lvlText w:val="•"/>
      <w:lvlJc w:val="left"/>
      <w:pPr>
        <w:ind w:left="3073" w:hanging="363"/>
      </w:pPr>
      <w:rPr>
        <w:rFonts w:hint="default"/>
        <w:lang w:val="en-US" w:eastAsia="en-US" w:bidi="ar-SA"/>
      </w:rPr>
    </w:lvl>
    <w:lvl w:ilvl="5" w:tplc="A9F8131C">
      <w:numFmt w:val="bullet"/>
      <w:lvlText w:val="•"/>
      <w:lvlJc w:val="left"/>
      <w:pPr>
        <w:ind w:left="3721" w:hanging="363"/>
      </w:pPr>
      <w:rPr>
        <w:rFonts w:hint="default"/>
        <w:lang w:val="en-US" w:eastAsia="en-US" w:bidi="ar-SA"/>
      </w:rPr>
    </w:lvl>
    <w:lvl w:ilvl="6" w:tplc="9EE2D7D8">
      <w:numFmt w:val="bullet"/>
      <w:lvlText w:val="•"/>
      <w:lvlJc w:val="left"/>
      <w:pPr>
        <w:ind w:left="4369" w:hanging="363"/>
      </w:pPr>
      <w:rPr>
        <w:rFonts w:hint="default"/>
        <w:lang w:val="en-US" w:eastAsia="en-US" w:bidi="ar-SA"/>
      </w:rPr>
    </w:lvl>
    <w:lvl w:ilvl="7" w:tplc="FB70AA8C">
      <w:numFmt w:val="bullet"/>
      <w:lvlText w:val="•"/>
      <w:lvlJc w:val="left"/>
      <w:pPr>
        <w:ind w:left="5018" w:hanging="363"/>
      </w:pPr>
      <w:rPr>
        <w:rFonts w:hint="default"/>
        <w:lang w:val="en-US" w:eastAsia="en-US" w:bidi="ar-SA"/>
      </w:rPr>
    </w:lvl>
    <w:lvl w:ilvl="8" w:tplc="2FAC4F1E">
      <w:numFmt w:val="bullet"/>
      <w:lvlText w:val="•"/>
      <w:lvlJc w:val="left"/>
      <w:pPr>
        <w:ind w:left="5666" w:hanging="363"/>
      </w:pPr>
      <w:rPr>
        <w:rFonts w:hint="default"/>
        <w:lang w:val="en-US" w:eastAsia="en-US" w:bidi="ar-SA"/>
      </w:rPr>
    </w:lvl>
  </w:abstractNum>
  <w:abstractNum w:abstractNumId="2" w15:restartNumberingAfterBreak="0">
    <w:nsid w:val="2C6735AD"/>
    <w:multiLevelType w:val="hybridMultilevel"/>
    <w:tmpl w:val="BC326A2E"/>
    <w:lvl w:ilvl="0" w:tplc="D6A0440E">
      <w:numFmt w:val="bullet"/>
      <w:lvlText w:val="•"/>
      <w:lvlJc w:val="left"/>
      <w:pPr>
        <w:ind w:left="571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0"/>
        <w:szCs w:val="20"/>
        <w:lang w:val="en-US" w:eastAsia="en-US" w:bidi="ar-SA"/>
      </w:rPr>
    </w:lvl>
    <w:lvl w:ilvl="1" w:tplc="2EAA9D7E">
      <w:numFmt w:val="bullet"/>
      <w:lvlText w:val="•"/>
      <w:lvlJc w:val="left"/>
      <w:pPr>
        <w:ind w:left="1444" w:hanging="567"/>
      </w:pPr>
      <w:rPr>
        <w:rFonts w:hint="default"/>
        <w:lang w:val="en-US" w:eastAsia="en-US" w:bidi="ar-SA"/>
      </w:rPr>
    </w:lvl>
    <w:lvl w:ilvl="2" w:tplc="7CBA89EA">
      <w:numFmt w:val="bullet"/>
      <w:lvlText w:val="•"/>
      <w:lvlJc w:val="left"/>
      <w:pPr>
        <w:ind w:left="2309" w:hanging="567"/>
      </w:pPr>
      <w:rPr>
        <w:rFonts w:hint="default"/>
        <w:lang w:val="en-US" w:eastAsia="en-US" w:bidi="ar-SA"/>
      </w:rPr>
    </w:lvl>
    <w:lvl w:ilvl="3" w:tplc="7E7AB464">
      <w:numFmt w:val="bullet"/>
      <w:lvlText w:val="•"/>
      <w:lvlJc w:val="left"/>
      <w:pPr>
        <w:ind w:left="3174" w:hanging="567"/>
      </w:pPr>
      <w:rPr>
        <w:rFonts w:hint="default"/>
        <w:lang w:val="en-US" w:eastAsia="en-US" w:bidi="ar-SA"/>
      </w:rPr>
    </w:lvl>
    <w:lvl w:ilvl="4" w:tplc="CFDA85EC">
      <w:numFmt w:val="bullet"/>
      <w:lvlText w:val="•"/>
      <w:lvlJc w:val="left"/>
      <w:pPr>
        <w:ind w:left="4039" w:hanging="567"/>
      </w:pPr>
      <w:rPr>
        <w:rFonts w:hint="default"/>
        <w:lang w:val="en-US" w:eastAsia="en-US" w:bidi="ar-SA"/>
      </w:rPr>
    </w:lvl>
    <w:lvl w:ilvl="5" w:tplc="440E273E">
      <w:numFmt w:val="bullet"/>
      <w:lvlText w:val="•"/>
      <w:lvlJc w:val="left"/>
      <w:pPr>
        <w:ind w:left="4904" w:hanging="567"/>
      </w:pPr>
      <w:rPr>
        <w:rFonts w:hint="default"/>
        <w:lang w:val="en-US" w:eastAsia="en-US" w:bidi="ar-SA"/>
      </w:rPr>
    </w:lvl>
    <w:lvl w:ilvl="6" w:tplc="C812E74A">
      <w:numFmt w:val="bullet"/>
      <w:lvlText w:val="•"/>
      <w:lvlJc w:val="left"/>
      <w:pPr>
        <w:ind w:left="5768" w:hanging="567"/>
      </w:pPr>
      <w:rPr>
        <w:rFonts w:hint="default"/>
        <w:lang w:val="en-US" w:eastAsia="en-US" w:bidi="ar-SA"/>
      </w:rPr>
    </w:lvl>
    <w:lvl w:ilvl="7" w:tplc="89A87F52">
      <w:numFmt w:val="bullet"/>
      <w:lvlText w:val="•"/>
      <w:lvlJc w:val="left"/>
      <w:pPr>
        <w:ind w:left="6633" w:hanging="567"/>
      </w:pPr>
      <w:rPr>
        <w:rFonts w:hint="default"/>
        <w:lang w:val="en-US" w:eastAsia="en-US" w:bidi="ar-SA"/>
      </w:rPr>
    </w:lvl>
    <w:lvl w:ilvl="8" w:tplc="D0AAB10A">
      <w:numFmt w:val="bullet"/>
      <w:lvlText w:val="•"/>
      <w:lvlJc w:val="left"/>
      <w:pPr>
        <w:ind w:left="7498" w:hanging="567"/>
      </w:pPr>
      <w:rPr>
        <w:rFonts w:hint="default"/>
        <w:lang w:val="en-US" w:eastAsia="en-US" w:bidi="ar-SA"/>
      </w:rPr>
    </w:lvl>
  </w:abstractNum>
  <w:abstractNum w:abstractNumId="3" w15:restartNumberingAfterBreak="0">
    <w:nsid w:val="373A742A"/>
    <w:multiLevelType w:val="hybridMultilevel"/>
    <w:tmpl w:val="7F36DB30"/>
    <w:lvl w:ilvl="0" w:tplc="68B07F16">
      <w:numFmt w:val="bullet"/>
      <w:lvlText w:val="•"/>
      <w:lvlJc w:val="left"/>
      <w:pPr>
        <w:ind w:left="486" w:hanging="363"/>
      </w:pPr>
      <w:rPr>
        <w:rFonts w:ascii="Arial" w:eastAsia="Arial" w:hAnsi="Arial" w:cs="Arial" w:hint="default"/>
        <w:b w:val="0"/>
        <w:bCs w:val="0"/>
        <w:i w:val="0"/>
        <w:iCs w:val="0"/>
        <w:color w:val="A6A6A6"/>
        <w:spacing w:val="0"/>
        <w:w w:val="131"/>
        <w:sz w:val="22"/>
        <w:szCs w:val="22"/>
        <w:lang w:val="en-US" w:eastAsia="en-US" w:bidi="ar-SA"/>
      </w:rPr>
    </w:lvl>
    <w:lvl w:ilvl="1" w:tplc="03368DCA">
      <w:numFmt w:val="bullet"/>
      <w:lvlText w:val="•"/>
      <w:lvlJc w:val="left"/>
      <w:pPr>
        <w:ind w:left="1128" w:hanging="363"/>
      </w:pPr>
      <w:rPr>
        <w:rFonts w:hint="default"/>
        <w:lang w:val="en-US" w:eastAsia="en-US" w:bidi="ar-SA"/>
      </w:rPr>
    </w:lvl>
    <w:lvl w:ilvl="2" w:tplc="1440434E">
      <w:numFmt w:val="bullet"/>
      <w:lvlText w:val="•"/>
      <w:lvlJc w:val="left"/>
      <w:pPr>
        <w:ind w:left="1776" w:hanging="363"/>
      </w:pPr>
      <w:rPr>
        <w:rFonts w:hint="default"/>
        <w:lang w:val="en-US" w:eastAsia="en-US" w:bidi="ar-SA"/>
      </w:rPr>
    </w:lvl>
    <w:lvl w:ilvl="3" w:tplc="6FF0C08E">
      <w:numFmt w:val="bullet"/>
      <w:lvlText w:val="•"/>
      <w:lvlJc w:val="left"/>
      <w:pPr>
        <w:ind w:left="2424" w:hanging="363"/>
      </w:pPr>
      <w:rPr>
        <w:rFonts w:hint="default"/>
        <w:lang w:val="en-US" w:eastAsia="en-US" w:bidi="ar-SA"/>
      </w:rPr>
    </w:lvl>
    <w:lvl w:ilvl="4" w:tplc="7D9EAD54">
      <w:numFmt w:val="bullet"/>
      <w:lvlText w:val="•"/>
      <w:lvlJc w:val="left"/>
      <w:pPr>
        <w:ind w:left="3073" w:hanging="363"/>
      </w:pPr>
      <w:rPr>
        <w:rFonts w:hint="default"/>
        <w:lang w:val="en-US" w:eastAsia="en-US" w:bidi="ar-SA"/>
      </w:rPr>
    </w:lvl>
    <w:lvl w:ilvl="5" w:tplc="E7F8989E">
      <w:numFmt w:val="bullet"/>
      <w:lvlText w:val="•"/>
      <w:lvlJc w:val="left"/>
      <w:pPr>
        <w:ind w:left="3721" w:hanging="363"/>
      </w:pPr>
      <w:rPr>
        <w:rFonts w:hint="default"/>
        <w:lang w:val="en-US" w:eastAsia="en-US" w:bidi="ar-SA"/>
      </w:rPr>
    </w:lvl>
    <w:lvl w:ilvl="6" w:tplc="67ACAD7E">
      <w:numFmt w:val="bullet"/>
      <w:lvlText w:val="•"/>
      <w:lvlJc w:val="left"/>
      <w:pPr>
        <w:ind w:left="4369" w:hanging="363"/>
      </w:pPr>
      <w:rPr>
        <w:rFonts w:hint="default"/>
        <w:lang w:val="en-US" w:eastAsia="en-US" w:bidi="ar-SA"/>
      </w:rPr>
    </w:lvl>
    <w:lvl w:ilvl="7" w:tplc="442E0146">
      <w:numFmt w:val="bullet"/>
      <w:lvlText w:val="•"/>
      <w:lvlJc w:val="left"/>
      <w:pPr>
        <w:ind w:left="5018" w:hanging="363"/>
      </w:pPr>
      <w:rPr>
        <w:rFonts w:hint="default"/>
        <w:lang w:val="en-US" w:eastAsia="en-US" w:bidi="ar-SA"/>
      </w:rPr>
    </w:lvl>
    <w:lvl w:ilvl="8" w:tplc="32426C62">
      <w:numFmt w:val="bullet"/>
      <w:lvlText w:val="•"/>
      <w:lvlJc w:val="left"/>
      <w:pPr>
        <w:ind w:left="5666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3F8216D0"/>
    <w:multiLevelType w:val="hybridMultilevel"/>
    <w:tmpl w:val="C24A2CE8"/>
    <w:lvl w:ilvl="0" w:tplc="1EAE4BCE">
      <w:numFmt w:val="bullet"/>
      <w:lvlText w:val="•"/>
      <w:lvlJc w:val="left"/>
      <w:pPr>
        <w:ind w:left="479" w:hanging="356"/>
      </w:pPr>
      <w:rPr>
        <w:rFonts w:ascii="Arial" w:eastAsia="Arial" w:hAnsi="Arial" w:cs="Arial" w:hint="default"/>
        <w:b w:val="0"/>
        <w:bCs w:val="0"/>
        <w:i w:val="0"/>
        <w:iCs w:val="0"/>
        <w:color w:val="A6A6A6"/>
        <w:spacing w:val="0"/>
        <w:w w:val="131"/>
        <w:sz w:val="22"/>
        <w:szCs w:val="22"/>
        <w:lang w:val="en-US" w:eastAsia="en-US" w:bidi="ar-SA"/>
      </w:rPr>
    </w:lvl>
    <w:lvl w:ilvl="1" w:tplc="99FA94F2">
      <w:numFmt w:val="bullet"/>
      <w:lvlText w:val="•"/>
      <w:lvlJc w:val="left"/>
      <w:pPr>
        <w:ind w:left="1128" w:hanging="356"/>
      </w:pPr>
      <w:rPr>
        <w:rFonts w:hint="default"/>
        <w:lang w:val="en-US" w:eastAsia="en-US" w:bidi="ar-SA"/>
      </w:rPr>
    </w:lvl>
    <w:lvl w:ilvl="2" w:tplc="B69E6136">
      <w:numFmt w:val="bullet"/>
      <w:lvlText w:val="•"/>
      <w:lvlJc w:val="left"/>
      <w:pPr>
        <w:ind w:left="1776" w:hanging="356"/>
      </w:pPr>
      <w:rPr>
        <w:rFonts w:hint="default"/>
        <w:lang w:val="en-US" w:eastAsia="en-US" w:bidi="ar-SA"/>
      </w:rPr>
    </w:lvl>
    <w:lvl w:ilvl="3" w:tplc="A906CEF2">
      <w:numFmt w:val="bullet"/>
      <w:lvlText w:val="•"/>
      <w:lvlJc w:val="left"/>
      <w:pPr>
        <w:ind w:left="2424" w:hanging="356"/>
      </w:pPr>
      <w:rPr>
        <w:rFonts w:hint="default"/>
        <w:lang w:val="en-US" w:eastAsia="en-US" w:bidi="ar-SA"/>
      </w:rPr>
    </w:lvl>
    <w:lvl w:ilvl="4" w:tplc="CB2044FA">
      <w:numFmt w:val="bullet"/>
      <w:lvlText w:val="•"/>
      <w:lvlJc w:val="left"/>
      <w:pPr>
        <w:ind w:left="3073" w:hanging="356"/>
      </w:pPr>
      <w:rPr>
        <w:rFonts w:hint="default"/>
        <w:lang w:val="en-US" w:eastAsia="en-US" w:bidi="ar-SA"/>
      </w:rPr>
    </w:lvl>
    <w:lvl w:ilvl="5" w:tplc="AFD4D626">
      <w:numFmt w:val="bullet"/>
      <w:lvlText w:val="•"/>
      <w:lvlJc w:val="left"/>
      <w:pPr>
        <w:ind w:left="3721" w:hanging="356"/>
      </w:pPr>
      <w:rPr>
        <w:rFonts w:hint="default"/>
        <w:lang w:val="en-US" w:eastAsia="en-US" w:bidi="ar-SA"/>
      </w:rPr>
    </w:lvl>
    <w:lvl w:ilvl="6" w:tplc="3120E610">
      <w:numFmt w:val="bullet"/>
      <w:lvlText w:val="•"/>
      <w:lvlJc w:val="left"/>
      <w:pPr>
        <w:ind w:left="4369" w:hanging="356"/>
      </w:pPr>
      <w:rPr>
        <w:rFonts w:hint="default"/>
        <w:lang w:val="en-US" w:eastAsia="en-US" w:bidi="ar-SA"/>
      </w:rPr>
    </w:lvl>
    <w:lvl w:ilvl="7" w:tplc="74DA6F16">
      <w:numFmt w:val="bullet"/>
      <w:lvlText w:val="•"/>
      <w:lvlJc w:val="left"/>
      <w:pPr>
        <w:ind w:left="5018" w:hanging="356"/>
      </w:pPr>
      <w:rPr>
        <w:rFonts w:hint="default"/>
        <w:lang w:val="en-US" w:eastAsia="en-US" w:bidi="ar-SA"/>
      </w:rPr>
    </w:lvl>
    <w:lvl w:ilvl="8" w:tplc="2A5EB3FC">
      <w:numFmt w:val="bullet"/>
      <w:lvlText w:val="•"/>
      <w:lvlJc w:val="left"/>
      <w:pPr>
        <w:ind w:left="5666" w:hanging="356"/>
      </w:pPr>
      <w:rPr>
        <w:rFonts w:hint="default"/>
        <w:lang w:val="en-US" w:eastAsia="en-US" w:bidi="ar-SA"/>
      </w:rPr>
    </w:lvl>
  </w:abstractNum>
  <w:abstractNum w:abstractNumId="5" w15:restartNumberingAfterBreak="0">
    <w:nsid w:val="465026EB"/>
    <w:multiLevelType w:val="hybridMultilevel"/>
    <w:tmpl w:val="8D428B7A"/>
    <w:lvl w:ilvl="0" w:tplc="37A4055A">
      <w:numFmt w:val="bullet"/>
      <w:lvlText w:val="•"/>
      <w:lvlJc w:val="left"/>
      <w:pPr>
        <w:ind w:left="486" w:hanging="356"/>
      </w:pPr>
      <w:rPr>
        <w:rFonts w:ascii="Arial" w:eastAsia="Arial" w:hAnsi="Arial" w:cs="Arial" w:hint="default"/>
        <w:b w:val="0"/>
        <w:bCs w:val="0"/>
        <w:i w:val="0"/>
        <w:iCs w:val="0"/>
        <w:color w:val="A6A6A6"/>
        <w:spacing w:val="0"/>
        <w:w w:val="131"/>
        <w:sz w:val="22"/>
        <w:szCs w:val="22"/>
        <w:lang w:val="en-US" w:eastAsia="en-US" w:bidi="ar-SA"/>
      </w:rPr>
    </w:lvl>
    <w:lvl w:ilvl="1" w:tplc="9086D72C">
      <w:numFmt w:val="bullet"/>
      <w:lvlText w:val="•"/>
      <w:lvlJc w:val="left"/>
      <w:pPr>
        <w:ind w:left="1128" w:hanging="356"/>
      </w:pPr>
      <w:rPr>
        <w:rFonts w:hint="default"/>
        <w:lang w:val="en-US" w:eastAsia="en-US" w:bidi="ar-SA"/>
      </w:rPr>
    </w:lvl>
    <w:lvl w:ilvl="2" w:tplc="5AD8A29C">
      <w:numFmt w:val="bullet"/>
      <w:lvlText w:val="•"/>
      <w:lvlJc w:val="left"/>
      <w:pPr>
        <w:ind w:left="1776" w:hanging="356"/>
      </w:pPr>
      <w:rPr>
        <w:rFonts w:hint="default"/>
        <w:lang w:val="en-US" w:eastAsia="en-US" w:bidi="ar-SA"/>
      </w:rPr>
    </w:lvl>
    <w:lvl w:ilvl="3" w:tplc="E9948ADA">
      <w:numFmt w:val="bullet"/>
      <w:lvlText w:val="•"/>
      <w:lvlJc w:val="left"/>
      <w:pPr>
        <w:ind w:left="2424" w:hanging="356"/>
      </w:pPr>
      <w:rPr>
        <w:rFonts w:hint="default"/>
        <w:lang w:val="en-US" w:eastAsia="en-US" w:bidi="ar-SA"/>
      </w:rPr>
    </w:lvl>
    <w:lvl w:ilvl="4" w:tplc="4FDE8FFC">
      <w:numFmt w:val="bullet"/>
      <w:lvlText w:val="•"/>
      <w:lvlJc w:val="left"/>
      <w:pPr>
        <w:ind w:left="3073" w:hanging="356"/>
      </w:pPr>
      <w:rPr>
        <w:rFonts w:hint="default"/>
        <w:lang w:val="en-US" w:eastAsia="en-US" w:bidi="ar-SA"/>
      </w:rPr>
    </w:lvl>
    <w:lvl w:ilvl="5" w:tplc="33721DB4">
      <w:numFmt w:val="bullet"/>
      <w:lvlText w:val="•"/>
      <w:lvlJc w:val="left"/>
      <w:pPr>
        <w:ind w:left="3721" w:hanging="356"/>
      </w:pPr>
      <w:rPr>
        <w:rFonts w:hint="default"/>
        <w:lang w:val="en-US" w:eastAsia="en-US" w:bidi="ar-SA"/>
      </w:rPr>
    </w:lvl>
    <w:lvl w:ilvl="6" w:tplc="EE54CC88">
      <w:numFmt w:val="bullet"/>
      <w:lvlText w:val="•"/>
      <w:lvlJc w:val="left"/>
      <w:pPr>
        <w:ind w:left="4369" w:hanging="356"/>
      </w:pPr>
      <w:rPr>
        <w:rFonts w:hint="default"/>
        <w:lang w:val="en-US" w:eastAsia="en-US" w:bidi="ar-SA"/>
      </w:rPr>
    </w:lvl>
    <w:lvl w:ilvl="7" w:tplc="0DC6D1B0">
      <w:numFmt w:val="bullet"/>
      <w:lvlText w:val="•"/>
      <w:lvlJc w:val="left"/>
      <w:pPr>
        <w:ind w:left="5018" w:hanging="356"/>
      </w:pPr>
      <w:rPr>
        <w:rFonts w:hint="default"/>
        <w:lang w:val="en-US" w:eastAsia="en-US" w:bidi="ar-SA"/>
      </w:rPr>
    </w:lvl>
    <w:lvl w:ilvl="8" w:tplc="E1A87062">
      <w:numFmt w:val="bullet"/>
      <w:lvlText w:val="•"/>
      <w:lvlJc w:val="left"/>
      <w:pPr>
        <w:ind w:left="5666" w:hanging="356"/>
      </w:pPr>
      <w:rPr>
        <w:rFonts w:hint="default"/>
        <w:lang w:val="en-US" w:eastAsia="en-US" w:bidi="ar-SA"/>
      </w:rPr>
    </w:lvl>
  </w:abstractNum>
  <w:abstractNum w:abstractNumId="6" w15:restartNumberingAfterBreak="0">
    <w:nsid w:val="6EF27A33"/>
    <w:multiLevelType w:val="hybridMultilevel"/>
    <w:tmpl w:val="833E8238"/>
    <w:lvl w:ilvl="0" w:tplc="306AB3DC">
      <w:numFmt w:val="bullet"/>
      <w:lvlText w:val="•"/>
      <w:lvlJc w:val="left"/>
      <w:pPr>
        <w:ind w:left="486" w:hanging="363"/>
      </w:pPr>
      <w:rPr>
        <w:rFonts w:ascii="Arial" w:eastAsia="Arial" w:hAnsi="Arial" w:cs="Arial" w:hint="default"/>
        <w:b w:val="0"/>
        <w:bCs w:val="0"/>
        <w:i w:val="0"/>
        <w:iCs w:val="0"/>
        <w:color w:val="A6A6A6"/>
        <w:spacing w:val="0"/>
        <w:w w:val="131"/>
        <w:sz w:val="22"/>
        <w:szCs w:val="22"/>
        <w:lang w:val="en-US" w:eastAsia="en-US" w:bidi="ar-SA"/>
      </w:rPr>
    </w:lvl>
    <w:lvl w:ilvl="1" w:tplc="9C6ECB7E">
      <w:numFmt w:val="bullet"/>
      <w:lvlText w:val="•"/>
      <w:lvlJc w:val="left"/>
      <w:pPr>
        <w:ind w:left="1128" w:hanging="363"/>
      </w:pPr>
      <w:rPr>
        <w:rFonts w:hint="default"/>
        <w:lang w:val="en-US" w:eastAsia="en-US" w:bidi="ar-SA"/>
      </w:rPr>
    </w:lvl>
    <w:lvl w:ilvl="2" w:tplc="5D4A41EC">
      <w:numFmt w:val="bullet"/>
      <w:lvlText w:val="•"/>
      <w:lvlJc w:val="left"/>
      <w:pPr>
        <w:ind w:left="1776" w:hanging="363"/>
      </w:pPr>
      <w:rPr>
        <w:rFonts w:hint="default"/>
        <w:lang w:val="en-US" w:eastAsia="en-US" w:bidi="ar-SA"/>
      </w:rPr>
    </w:lvl>
    <w:lvl w:ilvl="3" w:tplc="573275CC">
      <w:numFmt w:val="bullet"/>
      <w:lvlText w:val="•"/>
      <w:lvlJc w:val="left"/>
      <w:pPr>
        <w:ind w:left="2424" w:hanging="363"/>
      </w:pPr>
      <w:rPr>
        <w:rFonts w:hint="default"/>
        <w:lang w:val="en-US" w:eastAsia="en-US" w:bidi="ar-SA"/>
      </w:rPr>
    </w:lvl>
    <w:lvl w:ilvl="4" w:tplc="6E588F5C">
      <w:numFmt w:val="bullet"/>
      <w:lvlText w:val="•"/>
      <w:lvlJc w:val="left"/>
      <w:pPr>
        <w:ind w:left="3073" w:hanging="363"/>
      </w:pPr>
      <w:rPr>
        <w:rFonts w:hint="default"/>
        <w:lang w:val="en-US" w:eastAsia="en-US" w:bidi="ar-SA"/>
      </w:rPr>
    </w:lvl>
    <w:lvl w:ilvl="5" w:tplc="39BC6BE8">
      <w:numFmt w:val="bullet"/>
      <w:lvlText w:val="•"/>
      <w:lvlJc w:val="left"/>
      <w:pPr>
        <w:ind w:left="3721" w:hanging="363"/>
      </w:pPr>
      <w:rPr>
        <w:rFonts w:hint="default"/>
        <w:lang w:val="en-US" w:eastAsia="en-US" w:bidi="ar-SA"/>
      </w:rPr>
    </w:lvl>
    <w:lvl w:ilvl="6" w:tplc="30CC62CA">
      <w:numFmt w:val="bullet"/>
      <w:lvlText w:val="•"/>
      <w:lvlJc w:val="left"/>
      <w:pPr>
        <w:ind w:left="4369" w:hanging="363"/>
      </w:pPr>
      <w:rPr>
        <w:rFonts w:hint="default"/>
        <w:lang w:val="en-US" w:eastAsia="en-US" w:bidi="ar-SA"/>
      </w:rPr>
    </w:lvl>
    <w:lvl w:ilvl="7" w:tplc="6B48196E">
      <w:numFmt w:val="bullet"/>
      <w:lvlText w:val="•"/>
      <w:lvlJc w:val="left"/>
      <w:pPr>
        <w:ind w:left="5018" w:hanging="363"/>
      </w:pPr>
      <w:rPr>
        <w:rFonts w:hint="default"/>
        <w:lang w:val="en-US" w:eastAsia="en-US" w:bidi="ar-SA"/>
      </w:rPr>
    </w:lvl>
    <w:lvl w:ilvl="8" w:tplc="04548B4C">
      <w:numFmt w:val="bullet"/>
      <w:lvlText w:val="•"/>
      <w:lvlJc w:val="left"/>
      <w:pPr>
        <w:ind w:left="5666" w:hanging="363"/>
      </w:pPr>
      <w:rPr>
        <w:rFonts w:hint="default"/>
        <w:lang w:val="en-US" w:eastAsia="en-US" w:bidi="ar-SA"/>
      </w:rPr>
    </w:lvl>
  </w:abstractNum>
  <w:num w:numId="1" w16cid:durableId="1448697594">
    <w:abstractNumId w:val="2"/>
  </w:num>
  <w:num w:numId="2" w16cid:durableId="725953032">
    <w:abstractNumId w:val="4"/>
  </w:num>
  <w:num w:numId="3" w16cid:durableId="1906328860">
    <w:abstractNumId w:val="5"/>
  </w:num>
  <w:num w:numId="4" w16cid:durableId="841362224">
    <w:abstractNumId w:val="3"/>
  </w:num>
  <w:num w:numId="5" w16cid:durableId="489827842">
    <w:abstractNumId w:val="1"/>
  </w:num>
  <w:num w:numId="6" w16cid:durableId="666598006">
    <w:abstractNumId w:val="6"/>
  </w:num>
  <w:num w:numId="7" w16cid:durableId="74804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07"/>
    <w:rsid w:val="000211C0"/>
    <w:rsid w:val="000742F1"/>
    <w:rsid w:val="000D0007"/>
    <w:rsid w:val="003C2F95"/>
    <w:rsid w:val="0058694C"/>
    <w:rsid w:val="00A30D3F"/>
    <w:rsid w:val="00C06C45"/>
    <w:rsid w:val="00F24F11"/>
    <w:rsid w:val="00F37873"/>
    <w:rsid w:val="00F6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5C7692"/>
  <w15:chartTrackingRefBased/>
  <w15:docId w15:val="{38A90111-ACC2-8448-BD57-FADEC112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007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00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0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00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00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D00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00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00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00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00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0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00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00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00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00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00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00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00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00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00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0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00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00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0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00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00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0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00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000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D0007"/>
    <w:pPr>
      <w:ind w:left="832"/>
    </w:pPr>
  </w:style>
  <w:style w:type="character" w:customStyle="1" w:styleId="BodyTextChar">
    <w:name w:val="Body Text Char"/>
    <w:basedOn w:val="DefaultParagraphFont"/>
    <w:link w:val="BodyText"/>
    <w:uiPriority w:val="1"/>
    <w:rsid w:val="000D0007"/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D0007"/>
    <w:pPr>
      <w:spacing w:before="4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Graham</dc:creator>
  <cp:keywords/>
  <dc:description/>
  <cp:lastModifiedBy>Maxine Graham</cp:lastModifiedBy>
  <cp:revision>3</cp:revision>
  <dcterms:created xsi:type="dcterms:W3CDTF">2025-02-12T23:37:00Z</dcterms:created>
  <dcterms:modified xsi:type="dcterms:W3CDTF">2025-02-12T23:41:00Z</dcterms:modified>
</cp:coreProperties>
</file>